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spacing w:line="360" w:lineRule="auto"/>
        <w:rPr>
          <w:rFonts w:hint="eastAsia"/>
          <w:color w:val="000000"/>
          <w:sz w:val="60"/>
          <w:szCs w:val="60"/>
        </w:rPr>
      </w:pPr>
      <w:r>
        <w:rPr>
          <w:rFonts w:hint="eastAsia"/>
          <w:color w:val="000000"/>
          <w:sz w:val="60"/>
          <w:szCs w:val="60"/>
        </w:rPr>
      </w:r>
      <w:r/>
    </w:p>
    <w:p>
      <w:pPr>
        <w:pStyle w:val="748"/>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pStyle w:val="748"/>
        <w:jc w:val="center"/>
        <w:rPr>
          <w:b/>
          <w:bCs/>
          <w:color w:val="000000"/>
          <w:sz w:val="60"/>
          <w:szCs w:val="60"/>
        </w:rPr>
      </w:pPr>
      <w:r>
        <w:rPr>
          <w:b/>
          <w:bCs/>
          <w:color w:val="000000"/>
          <w:sz w:val="60"/>
          <w:szCs w:val="60"/>
        </w:rPr>
      </w:r>
      <w:r/>
    </w:p>
    <w:p>
      <w:pPr>
        <w:pStyle w:val="748"/>
        <w:jc w:val="center"/>
        <w:rPr>
          <w:b/>
          <w:bCs/>
          <w:color w:val="000000"/>
          <w:sz w:val="60"/>
          <w:szCs w:val="60"/>
        </w:rPr>
      </w:pPr>
      <w:r>
        <w:rPr>
          <w:rFonts w:hint="eastAsia"/>
          <w:b/>
          <w:bCs/>
          <w:color w:val="000000"/>
          <w:sz w:val="60"/>
          <w:szCs w:val="60"/>
        </w:rPr>
        <w:t xml:space="preserve">公 开 </w:t>
      </w:r>
      <w:r>
        <w:rPr>
          <w:b/>
          <w:bCs/>
          <w:color w:val="000000"/>
          <w:sz w:val="60"/>
          <w:szCs w:val="60"/>
        </w:rPr>
        <w:t xml:space="preserve">招</w:t>
      </w:r>
      <w:r>
        <w:rPr>
          <w:rFonts w:hint="eastAsia"/>
          <w:b/>
          <w:bCs/>
          <w:color w:val="000000"/>
          <w:sz w:val="60"/>
          <w:szCs w:val="60"/>
        </w:rPr>
        <w:t xml:space="preserve"> </w:t>
      </w:r>
      <w:r>
        <w:rPr>
          <w:b/>
          <w:bCs/>
          <w:color w:val="000000"/>
          <w:sz w:val="60"/>
          <w:szCs w:val="60"/>
        </w:rPr>
        <w:t xml:space="preserve">标</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pStyle w:val="748"/>
        <w:jc w:val="center"/>
        <w:rPr>
          <w:b/>
          <w:bCs/>
          <w:color w:val="000000"/>
          <w:sz w:val="60"/>
          <w:szCs w:val="60"/>
        </w:rPr>
      </w:pPr>
      <w:r>
        <w:rPr>
          <w:b/>
          <w:bCs/>
          <w:color w:val="000000"/>
          <w:sz w:val="60"/>
          <w:szCs w:val="60"/>
        </w:rPr>
      </w:r>
      <w:r/>
    </w:p>
    <w:p>
      <w:pPr>
        <w:pStyle w:val="748"/>
        <w:jc w:val="center"/>
        <w:rPr>
          <w:b/>
          <w:bCs/>
          <w:color w:val="000000"/>
          <w:sz w:val="60"/>
          <w:szCs w:val="60"/>
        </w:rPr>
      </w:pPr>
      <w:r>
        <w:rPr>
          <w:b/>
          <w:bCs/>
          <w:color w:val="000000"/>
          <w:sz w:val="60"/>
          <w:szCs w:val="60"/>
        </w:rPr>
      </w:r>
      <w:r/>
    </w:p>
    <w:p>
      <w:pPr>
        <w:pStyle w:val="748"/>
        <w:jc w:val="center"/>
        <w:rPr>
          <w:b/>
          <w:bCs/>
          <w:color w:val="000000"/>
          <w:sz w:val="60"/>
          <w:szCs w:val="60"/>
        </w:rPr>
      </w:pPr>
      <w:r>
        <w:rPr>
          <w:b/>
          <w:bCs/>
          <w:color w:val="000000"/>
          <w:sz w:val="60"/>
          <w:szCs w:val="60"/>
        </w:rPr>
      </w:r>
      <w:r/>
    </w:p>
    <w:p>
      <w:pPr>
        <w:pStyle w:val="828"/>
      </w:pPr>
      <w:r/>
      <w:r/>
    </w:p>
    <w:p>
      <w:pPr>
        <w:pStyle w:val="748"/>
        <w:jc w:val="center"/>
        <w:spacing w:line="360" w:lineRule="auto"/>
        <w:rPr>
          <w:color w:val="000000"/>
          <w:sz w:val="60"/>
          <w:szCs w:val="60"/>
        </w:rPr>
      </w:pPr>
      <w:r>
        <w:rPr>
          <w:color w:val="000000"/>
          <w:sz w:val="60"/>
          <w:szCs w:val="60"/>
        </w:rPr>
      </w:r>
      <w:r/>
    </w:p>
    <w:p>
      <w:pPr>
        <w:pStyle w:val="748"/>
        <w:jc w:val="center"/>
        <w:spacing w:line="360" w:lineRule="auto"/>
        <w:rPr>
          <w:color w:val="000000"/>
          <w:sz w:val="60"/>
          <w:szCs w:val="60"/>
        </w:rPr>
      </w:pPr>
      <w:r>
        <w:rPr>
          <w:color w:val="000000"/>
          <w:sz w:val="60"/>
          <w:szCs w:val="60"/>
        </w:rPr>
      </w:r>
      <w:r/>
    </w:p>
    <w:p>
      <w:pPr>
        <w:pStyle w:val="748"/>
        <w:jc w:val="center"/>
        <w:spacing w:line="360" w:lineRule="auto"/>
        <w:rPr>
          <w:rFonts w:hint="eastAsia"/>
          <w:color w:val="000000"/>
          <w:sz w:val="60"/>
          <w:szCs w:val="60"/>
        </w:rPr>
      </w:pPr>
      <w:r>
        <w:rPr>
          <w:rFonts w:hint="eastAsia"/>
          <w:color w:val="000000"/>
          <w:sz w:val="60"/>
          <w:szCs w:val="60"/>
        </w:rPr>
      </w:r>
      <w:r/>
    </w:p>
    <w:p>
      <w:pPr>
        <w:pStyle w:val="748"/>
        <w:ind w:left="2833" w:hanging="1901"/>
        <w:jc w:val="left"/>
        <w:spacing w:line="360" w:lineRule="auto"/>
        <w:tabs>
          <w:tab w:val="left" w:pos="3240" w:leader="none"/>
          <w:tab w:val="left" w:pos="3420" w:leader="none"/>
        </w:tabs>
        <w:rPr>
          <w:bCs/>
          <w:color w:val="000000"/>
          <w:sz w:val="36"/>
          <w:szCs w:val="36"/>
        </w:rPr>
      </w:pPr>
      <w:r>
        <w:rPr>
          <w:bCs/>
          <w:color w:val="000000"/>
          <w:sz w:val="36"/>
          <w:szCs w:val="36"/>
        </w:rPr>
        <w:t xml:space="preserve">项目名称</w:t>
      </w:r>
      <w:r>
        <w:rPr>
          <w:rFonts w:hint="eastAsia"/>
          <w:bCs/>
          <w:color w:val="000000"/>
          <w:sz w:val="36"/>
          <w:szCs w:val="36"/>
        </w:rPr>
        <w:t xml:space="preserve">：</w:t>
      </w:r>
      <w:r>
        <w:rPr>
          <w:rFonts w:hint="eastAsia"/>
          <w:bCs/>
          <w:sz w:val="36"/>
          <w:szCs w:val="36"/>
        </w:rPr>
        <w:t xml:space="preserve">常州市武进第三人民医院</w:t>
      </w:r>
      <w:r>
        <w:rPr>
          <w:rFonts w:hint="eastAsia"/>
          <w:bCs/>
          <w:color w:val="000000"/>
          <w:sz w:val="36"/>
          <w:szCs w:val="36"/>
        </w:rPr>
        <w:t xml:space="preserve">物业管</w:t>
      </w:r>
      <w:r>
        <w:rPr>
          <w:rFonts w:hint="eastAsia"/>
          <w:bCs/>
          <w:sz w:val="36"/>
          <w:szCs w:val="36"/>
        </w:rPr>
        <w:t xml:space="preserve">理服务</w:t>
      </w:r>
      <w:r>
        <w:rPr>
          <w:bCs/>
          <w:color w:val="000000"/>
          <w:sz w:val="36"/>
          <w:szCs w:val="36"/>
        </w:rPr>
      </w:r>
      <w:r/>
    </w:p>
    <w:p>
      <w:pPr>
        <w:pStyle w:val="748"/>
        <w:ind w:left="2833" w:hanging="1901"/>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项目编号：</w:t>
      </w:r>
      <w:r>
        <w:rPr>
          <w:bCs/>
          <w:color w:val="000000"/>
          <w:sz w:val="36"/>
          <w:szCs w:val="36"/>
        </w:rPr>
        <w:t xml:space="preserve">JSZC-320412-JZCG-G2025-0055</w:t>
      </w:r>
      <w:r>
        <w:rPr>
          <w:rFonts w:hint="eastAsia"/>
          <w:bCs/>
          <w:color w:val="000000"/>
          <w:sz w:val="36"/>
          <w:szCs w:val="36"/>
        </w:rPr>
      </w:r>
      <w:r/>
    </w:p>
    <w:p>
      <w:pPr>
        <w:pStyle w:val="748"/>
        <w:ind w:left="2833" w:hanging="1901"/>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常州市武进第三人民医院</w:t>
      </w:r>
      <w:r>
        <w:rPr>
          <w:bCs/>
          <w:color w:val="000000"/>
          <w:sz w:val="36"/>
          <w:szCs w:val="36"/>
        </w:rPr>
      </w:r>
      <w:r/>
    </w:p>
    <w:p>
      <w:pPr>
        <w:pStyle w:val="748"/>
        <w:ind w:left="2833" w:hanging="1901"/>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常州市武进区政府采购中心</w:t>
      </w:r>
      <w:r>
        <w:rPr>
          <w:bCs/>
          <w:color w:val="000000"/>
          <w:sz w:val="36"/>
          <w:szCs w:val="36"/>
        </w:rPr>
      </w:r>
      <w:r/>
    </w:p>
    <w:p>
      <w:pPr>
        <w:pStyle w:val="748"/>
        <w:jc w:val="center"/>
        <w:spacing w:line="360" w:lineRule="auto"/>
        <w:rPr>
          <w:b/>
          <w:bCs/>
          <w:color w:val="000000"/>
          <w:sz w:val="44"/>
        </w:rPr>
        <w:outlineLvl w:val="0"/>
      </w:pPr>
      <w:r>
        <w:rPr>
          <w:b/>
          <w:bCs/>
          <w:color w:val="000000"/>
          <w:sz w:val="44"/>
        </w:rPr>
        <w:br w:type="page" w:clear="all"/>
      </w:r>
      <w:bookmarkStart w:id="0" w:name="_Toc99301418"/>
      <w:r>
        <w:rPr>
          <w:b/>
          <w:bCs/>
          <w:color w:val="000000"/>
          <w:sz w:val="44"/>
        </w:rPr>
      </w:r>
      <w:r/>
    </w:p>
    <w:p>
      <w:pPr>
        <w:pStyle w:val="748"/>
        <w:jc w:val="center"/>
        <w:spacing w:line="360" w:lineRule="auto"/>
        <w:rPr>
          <w:rFonts w:hint="eastAsia"/>
          <w:b/>
          <w:color w:val="000000"/>
          <w:sz w:val="36"/>
          <w:szCs w:val="36"/>
        </w:rPr>
        <w:outlineLvl w:val="0"/>
      </w:pPr>
      <w:r>
        <w:rPr>
          <w:b/>
          <w:color w:val="000000"/>
          <w:sz w:val="36"/>
          <w:szCs w:val="36"/>
        </w:rPr>
        <w:t xml:space="preserve">目      录</w:t>
      </w:r>
      <w:bookmarkEnd w:id="0"/>
      <w:r>
        <w:rPr>
          <w:rFonts w:hint="eastAsia"/>
          <w:b/>
          <w:color w:val="000000"/>
          <w:sz w:val="36"/>
          <w:szCs w:val="36"/>
        </w:rPr>
      </w:r>
      <w:r/>
    </w:p>
    <w:p>
      <w:pPr>
        <w:pStyle w:val="801"/>
        <w:spacing w:line="360" w:lineRule="auto"/>
        <w:rPr>
          <w:rFonts w:ascii="Calibri" w:hAnsi="Calibri"/>
          <w:b w:val="0"/>
          <w:color w:val="000000"/>
          <w:sz w:val="21"/>
          <w:szCs w:val="22"/>
        </w:rPr>
      </w:pPr>
      <w:r>
        <w:rPr>
          <w:rFonts w:ascii="Calibri" w:hAnsi="Calibri"/>
          <w:b w:val="0"/>
          <w:color w:val="000000"/>
          <w:sz w:val="21"/>
          <w:szCs w:val="22"/>
        </w:rPr>
      </w:r>
      <w:r/>
    </w:p>
    <w:p>
      <w:pPr>
        <w:pStyle w:val="801"/>
        <w:numPr>
          <w:ilvl w:val="0"/>
          <w:numId w:val="8"/>
        </w:numPr>
        <w:spacing w:line="240" w:lineRule="auto"/>
        <w:rPr>
          <w:rFonts w:ascii="Times New Roman" w:hAnsi="Times New Roman"/>
          <w:bCs/>
          <w:color w:val="000000"/>
          <w:sz w:val="30"/>
          <w:szCs w:val="30"/>
        </w:rPr>
      </w:pPr>
      <w:r>
        <w:rPr>
          <w:rFonts w:hint="eastAsia" w:ascii="Times New Roman" w:hAnsi="Times New Roman"/>
          <w:bCs/>
          <w:color w:val="000000"/>
          <w:sz w:val="30"/>
          <w:szCs w:val="30"/>
        </w:rPr>
        <w:t xml:space="preserve"> 投标邀请</w:t>
      </w:r>
      <w:r>
        <w:rPr>
          <w:rFonts w:ascii="Times New Roman" w:hAnsi="Times New Roman"/>
          <w:bCs/>
          <w:color w:val="000000"/>
          <w:sz w:val="30"/>
          <w:szCs w:val="30"/>
        </w:rPr>
      </w:r>
      <w:r/>
    </w:p>
    <w:p>
      <w:pPr>
        <w:pStyle w:val="748"/>
        <w:rPr>
          <w:rFonts w:hint="eastAsia"/>
          <w:color w:val="000000"/>
        </w:rPr>
      </w:pPr>
      <w:r>
        <w:rPr>
          <w:rFonts w:hint="eastAsia"/>
          <w:color w:val="000000"/>
        </w:rPr>
      </w:r>
      <w:r/>
    </w:p>
    <w:p>
      <w:pPr>
        <w:pStyle w:val="748"/>
        <w:numPr>
          <w:ilvl w:val="0"/>
          <w:numId w:val="8"/>
        </w:numPr>
        <w:rPr>
          <w:b/>
          <w:bCs/>
          <w:color w:val="000000"/>
          <w:sz w:val="30"/>
          <w:szCs w:val="30"/>
        </w:rPr>
      </w:pPr>
      <w:r>
        <w:rPr>
          <w:rFonts w:hint="eastAsia"/>
          <w:b/>
          <w:bCs/>
          <w:color w:val="000000"/>
          <w:sz w:val="30"/>
          <w:szCs w:val="30"/>
        </w:rPr>
        <w:t xml:space="preserve"> 投标人须知</w:t>
      </w:r>
      <w:r>
        <w:rPr>
          <w:b/>
          <w:bCs/>
          <w:color w:val="000000"/>
          <w:sz w:val="30"/>
          <w:szCs w:val="30"/>
        </w:rPr>
      </w:r>
      <w:r/>
    </w:p>
    <w:p>
      <w:pPr>
        <w:pStyle w:val="828"/>
      </w:pPr>
      <w:r/>
      <w:r/>
    </w:p>
    <w:p>
      <w:pPr>
        <w:pStyle w:val="828"/>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828"/>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28"/>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828"/>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28"/>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828"/>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28"/>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828"/>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748"/>
        <w:widowControl/>
        <w:rPr>
          <w:b/>
          <w:bCs/>
          <w:color w:val="000000"/>
          <w:sz w:val="30"/>
          <w:szCs w:val="30"/>
        </w:rPr>
      </w:pPr>
      <w:r>
        <w:rPr>
          <w:rFonts w:hint="eastAsia"/>
          <w:b/>
          <w:bCs/>
          <w:color w:val="000000"/>
          <w:sz w:val="30"/>
          <w:szCs w:val="30"/>
        </w:rPr>
        <w:t xml:space="preserve">第七章  投标文件的组成及提交须知</w:t>
      </w:r>
      <w:r>
        <w:rPr>
          <w:b/>
          <w:bCs/>
          <w:color w:val="000000"/>
          <w:sz w:val="30"/>
          <w:szCs w:val="30"/>
        </w:rPr>
      </w:r>
      <w:r/>
    </w:p>
    <w:p>
      <w:pPr>
        <w:pStyle w:val="828"/>
      </w:pPr>
      <w:r/>
      <w:r/>
    </w:p>
    <w:p>
      <w:pPr>
        <w:pStyle w:val="828"/>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828"/>
        <w:spacing w:line="360" w:lineRule="auto"/>
      </w:pPr>
      <w:r/>
      <w:r/>
    </w:p>
    <w:p>
      <w:pPr>
        <w:pStyle w:val="748"/>
        <w:jc w:val="center"/>
        <w:spacing w:line="360" w:lineRule="auto"/>
        <w:rPr>
          <w:b/>
          <w:color w:val="000000"/>
          <w:sz w:val="36"/>
          <w:szCs w:val="36"/>
        </w:rPr>
        <w:outlineLvl w:val="0"/>
      </w:pPr>
      <w:r>
        <w:rPr>
          <w:color w:val="000000"/>
          <w:sz w:val="24"/>
        </w:rPr>
        <w:br w:type="page" w:clear="all"/>
      </w:r>
      <w:bookmarkStart w:id="1" w:name="_Toc99301419"/>
      <w:r>
        <w:rPr>
          <w:b/>
          <w:color w:val="000000"/>
          <w:sz w:val="36"/>
          <w:szCs w:val="36"/>
        </w:rPr>
        <w:t xml:space="preserve">第一章   投标邀请</w:t>
      </w:r>
      <w:bookmarkEnd w:id="1"/>
      <w:r>
        <w:rPr>
          <w:b/>
          <w:color w:val="000000"/>
          <w:sz w:val="36"/>
          <w:szCs w:val="36"/>
        </w:rPr>
      </w:r>
      <w:r/>
    </w:p>
    <w:p>
      <w:pPr>
        <w:pStyle w:val="748"/>
        <w:ind w:firstLine="480"/>
        <w:spacing w:line="360" w:lineRule="auto"/>
        <w:rPr>
          <w:rFonts w:ascii="宋体" w:hAnsi="宋体"/>
          <w:color w:val="000000"/>
          <w:sz w:val="24"/>
        </w:rPr>
      </w:pPr>
      <w:r/>
      <w:bookmarkStart w:id="2" w:name="_Toc28359002"/>
      <w:r/>
      <w:bookmarkStart w:id="3" w:name="_Toc28359079"/>
      <w:r/>
      <w:bookmarkStart w:id="4" w:name="_Toc35393621"/>
      <w:r/>
      <w:bookmarkStart w:id="5" w:name="_Toc35393790"/>
      <w:r/>
      <w:bookmarkStart w:id="6" w:name="_Hlk24379207"/>
      <w:r/>
      <w:bookmarkStart w:id="7" w:name="_Hlk151728086"/>
      <w:r>
        <w:rPr>
          <w:rFonts w:hint="eastAsia" w:ascii="宋体" w:hAnsi="宋体"/>
          <w:color w:val="000000"/>
          <w:sz w:val="24"/>
        </w:rPr>
        <w:t xml:space="preserve">受常州市武进第三人民医院的委托，常州市武进区政府采购中心就常州市武进第三人民医院物业管理服务进行公开招标采购，各潜在投标人可在“苏采云”平台自行免费下载招标文件，并于</w:t>
      </w:r>
      <w:r>
        <w:rPr>
          <w:rFonts w:hint="eastAsia" w:ascii="宋体" w:hAnsi="宋体"/>
          <w:color w:val="000000"/>
          <w:sz w:val="24"/>
        </w:rPr>
        <w:t xml:space="preserve">2025年</w:t>
      </w:r>
      <w:r>
        <w:rPr>
          <w:rFonts w:hint="eastAsia" w:ascii="宋体" w:hAnsi="宋体"/>
          <w:color w:val="000000"/>
          <w:sz w:val="24"/>
        </w:rPr>
        <w:t xml:space="preserve">11</w:t>
      </w:r>
      <w:r>
        <w:rPr>
          <w:rFonts w:hint="eastAsia" w:ascii="宋体" w:hAnsi="宋体"/>
          <w:color w:val="000000"/>
          <w:sz w:val="24"/>
        </w:rPr>
        <w:t xml:space="preserve">月</w:t>
      </w:r>
      <w:r>
        <w:rPr>
          <w:rFonts w:hint="eastAsia" w:ascii="宋体" w:hAnsi="宋体"/>
          <w:color w:val="000000"/>
          <w:sz w:val="24"/>
        </w:rPr>
        <w:t xml:space="preserve">12</w:t>
      </w:r>
      <w:r>
        <w:rPr>
          <w:rFonts w:hint="eastAsia" w:ascii="宋体" w:hAnsi="宋体"/>
          <w:color w:val="000000"/>
          <w:sz w:val="24"/>
        </w:rPr>
        <w:t xml:space="preserve">日</w:t>
      </w:r>
      <w:r>
        <w:rPr>
          <w:rFonts w:hint="eastAsia" w:ascii="宋体" w:hAnsi="宋体"/>
          <w:color w:val="000000"/>
          <w:sz w:val="24"/>
        </w:rPr>
        <w:t xml:space="preserve">9</w:t>
      </w:r>
      <w:r>
        <w:rPr>
          <w:rFonts w:hint="eastAsia" w:ascii="宋体" w:hAnsi="宋体"/>
          <w:color w:val="000000"/>
          <w:sz w:val="24"/>
        </w:rPr>
        <w:t xml:space="preserve">:00（</w:t>
      </w:r>
      <w:r>
        <w:rPr>
          <w:rFonts w:hint="eastAsia" w:ascii="宋体" w:hAnsi="宋体"/>
          <w:bCs/>
          <w:color w:val="000000"/>
          <w:sz w:val="24"/>
        </w:rPr>
        <w:t xml:space="preserve">北京时间）前递交投标</w:t>
      </w:r>
      <w:r>
        <w:rPr>
          <w:rFonts w:ascii="宋体" w:hAnsi="宋体"/>
          <w:bCs/>
          <w:color w:val="000000"/>
          <w:sz w:val="24"/>
        </w:rPr>
        <w:t xml:space="preserve">文件</w:t>
      </w:r>
      <w:r>
        <w:rPr>
          <w:rFonts w:hint="eastAsia" w:ascii="宋体" w:hAnsi="宋体"/>
          <w:color w:val="000000"/>
          <w:sz w:val="24"/>
        </w:rPr>
        <w:t xml:space="preserve">。</w:t>
      </w:r>
      <w:r>
        <w:rPr>
          <w:rFonts w:ascii="宋体" w:hAnsi="宋体"/>
          <w:color w:val="000000"/>
          <w:sz w:val="24"/>
        </w:rPr>
      </w:r>
      <w:r/>
    </w:p>
    <w:p>
      <w:pPr>
        <w:pStyle w:val="75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748"/>
        <w:ind w:firstLine="480"/>
        <w:jc w:val="left"/>
        <w:spacing w:line="360" w:lineRule="auto"/>
        <w:tabs>
          <w:tab w:val="left" w:pos="3240" w:leader="none"/>
          <w:tab w:val="left" w:pos="3420" w:leader="none"/>
        </w:tabs>
        <w:rPr>
          <w:rFonts w:hint="eastAsia"/>
          <w:color w:val="000000"/>
          <w:sz w:val="24"/>
        </w:rPr>
      </w:pPr>
      <w:r>
        <w:rPr>
          <w:color w:val="000000"/>
          <w:sz w:val="24"/>
        </w:rPr>
        <w:t xml:space="preserve">1.项目编号：</w:t>
      </w:r>
      <w:r>
        <w:rPr>
          <w:color w:val="000000"/>
          <w:sz w:val="24"/>
        </w:rPr>
        <w:t xml:space="preserve">JSZC-320412-JZCG-G2025-0055</w:t>
      </w:r>
      <w:r>
        <w:rPr>
          <w:rFonts w:hint="eastAsia"/>
          <w:color w:val="000000"/>
          <w:sz w:val="24"/>
        </w:rPr>
      </w:r>
      <w:r/>
    </w:p>
    <w:p>
      <w:pPr>
        <w:pStyle w:val="748"/>
        <w:ind w:firstLine="480"/>
        <w:spacing w:line="360" w:lineRule="auto"/>
        <w:rPr>
          <w:color w:val="000000"/>
          <w:sz w:val="24"/>
        </w:rPr>
      </w:pPr>
      <w:r>
        <w:rPr>
          <w:color w:val="000000"/>
          <w:sz w:val="24"/>
        </w:rPr>
        <w:t xml:space="preserve">2.项目名称：</w:t>
      </w:r>
      <w:bookmarkEnd w:id="6"/>
      <w:r>
        <w:rPr>
          <w:rFonts w:hint="eastAsia" w:ascii="宋体" w:hAnsi="宋体" w:cs="宋体"/>
          <w:sz w:val="24"/>
        </w:rPr>
        <w:t xml:space="preserve">常州市武进第三人民医院物业管理服务</w:t>
      </w:r>
      <w:r>
        <w:rPr>
          <w:color w:val="000000"/>
          <w:sz w:val="24"/>
        </w:rPr>
      </w:r>
      <w:r/>
    </w:p>
    <w:p>
      <w:pPr>
        <w:pStyle w:val="748"/>
        <w:ind w:firstLine="480"/>
        <w:spacing w:line="360" w:lineRule="auto"/>
        <w:rPr>
          <w:rFonts w:hint="eastAsia"/>
          <w:color w:val="000000"/>
          <w:sz w:val="24"/>
        </w:rPr>
      </w:pPr>
      <w:r>
        <w:rPr>
          <w:color w:val="000000"/>
          <w:sz w:val="24"/>
        </w:rPr>
        <w:t xml:space="preserve">3.项目预算金额：</w:t>
      </w:r>
      <w:r>
        <w:rPr>
          <w:rFonts w:hint="eastAsia"/>
          <w:sz w:val="24"/>
        </w:rPr>
        <w:t xml:space="preserve">453万</w:t>
      </w:r>
      <w:r>
        <w:rPr>
          <w:sz w:val="24"/>
        </w:rPr>
        <w:t xml:space="preserve">元</w:t>
      </w:r>
      <w:r>
        <w:rPr>
          <w:rFonts w:hint="eastAsia"/>
          <w:sz w:val="24"/>
        </w:rPr>
        <w:t xml:space="preserve">，151万元/年</w:t>
      </w:r>
      <w:r>
        <w:rPr>
          <w:rFonts w:hint="eastAsia"/>
          <w:color w:val="000000"/>
          <w:sz w:val="24"/>
        </w:rPr>
      </w:r>
      <w:r/>
    </w:p>
    <w:p>
      <w:pPr>
        <w:pStyle w:val="748"/>
        <w:ind w:firstLine="480"/>
        <w:spacing w:line="360" w:lineRule="auto"/>
        <w:rPr>
          <w:rFonts w:hint="eastAsia"/>
          <w:color w:val="000000"/>
          <w:sz w:val="24"/>
        </w:rPr>
      </w:pPr>
      <w:r>
        <w:rPr>
          <w:rFonts w:hint="eastAsia"/>
          <w:color w:val="000000"/>
          <w:sz w:val="24"/>
        </w:rPr>
        <w:t xml:space="preserve">4.</w:t>
      </w:r>
      <w:r>
        <w:rPr>
          <w:color w:val="000000"/>
          <w:sz w:val="24"/>
        </w:rPr>
        <w:t xml:space="preserve">项目最高限价：</w:t>
      </w:r>
      <w:r>
        <w:rPr>
          <w:rFonts w:hint="eastAsia"/>
          <w:sz w:val="24"/>
        </w:rPr>
        <w:t xml:space="preserve">453万</w:t>
      </w:r>
      <w:r>
        <w:rPr>
          <w:sz w:val="24"/>
        </w:rPr>
        <w:t xml:space="preserve">元</w:t>
      </w:r>
      <w:r>
        <w:rPr>
          <w:rFonts w:hint="eastAsia"/>
          <w:sz w:val="24"/>
        </w:rPr>
        <w:t xml:space="preserve">，151万元/年</w:t>
      </w:r>
      <w:r>
        <w:rPr>
          <w:rFonts w:hint="eastAsia"/>
          <w:color w:val="000000"/>
          <w:sz w:val="24"/>
        </w:rPr>
      </w:r>
      <w:r/>
    </w:p>
    <w:p>
      <w:pPr>
        <w:pStyle w:val="748"/>
        <w:ind w:firstLine="480"/>
        <w:spacing w:line="360" w:lineRule="auto"/>
        <w:rPr>
          <w:rFonts w:hint="eastAsia"/>
          <w:sz w:val="24"/>
        </w:rPr>
      </w:pPr>
      <w:r>
        <w:rPr>
          <w:rFonts w:hint="eastAsia"/>
          <w:color w:val="000000"/>
          <w:sz w:val="24"/>
        </w:rPr>
        <w:t xml:space="preserve">5</w:t>
      </w:r>
      <w:r>
        <w:rPr>
          <w:color w:val="000000"/>
          <w:sz w:val="24"/>
        </w:rPr>
        <w:t xml:space="preserve">.采购需求：</w:t>
      </w:r>
      <w:r>
        <w:rPr>
          <w:rFonts w:hint="eastAsia"/>
          <w:sz w:val="24"/>
        </w:rPr>
        <w:t xml:space="preserve">常州市武进第三人民医院物业管理</w:t>
      </w:r>
      <w:r>
        <w:rPr>
          <w:rFonts w:hint="eastAsia"/>
          <w:sz w:val="24"/>
        </w:rPr>
        <w:t xml:space="preserve">服务，服务内容包括保洁服务、秩序维护服务、</w:t>
      </w:r>
      <w:r>
        <w:rPr>
          <w:rFonts w:hint="eastAsia"/>
          <w:sz w:val="24"/>
        </w:rPr>
        <w:t xml:space="preserve">全院的精神科看护工作</w:t>
      </w:r>
      <w:r>
        <w:rPr>
          <w:rFonts w:hint="eastAsia"/>
          <w:sz w:val="24"/>
        </w:rPr>
        <w:t xml:space="preserve">、禁烟管理服务、绿化养护等。</w:t>
      </w:r>
      <w:r/>
    </w:p>
    <w:p>
      <w:pPr>
        <w:pStyle w:val="748"/>
        <w:ind w:firstLine="480"/>
        <w:spacing w:line="360" w:lineRule="auto"/>
        <w:rPr>
          <w:color w:val="000000"/>
          <w:sz w:val="24"/>
        </w:rPr>
      </w:pPr>
      <w:r>
        <w:rPr>
          <w:rFonts w:hint="eastAsia"/>
          <w:color w:val="000000"/>
          <w:sz w:val="24"/>
        </w:rPr>
        <w:t xml:space="preserve">6</w:t>
      </w:r>
      <w:r>
        <w:rPr>
          <w:color w:val="000000"/>
          <w:sz w:val="24"/>
        </w:rPr>
        <w:t xml:space="preserve">.合同履行期限：</w:t>
      </w:r>
      <w:r>
        <w:rPr>
          <w:rFonts w:hint="eastAsia"/>
          <w:sz w:val="24"/>
        </w:rPr>
        <w:t xml:space="preserve">三年，合同一年一签，考核合格续签下一年合同。</w:t>
      </w:r>
      <w:r>
        <w:rPr>
          <w:color w:val="000000"/>
          <w:sz w:val="24"/>
        </w:rPr>
      </w:r>
      <w:r/>
    </w:p>
    <w:p>
      <w:pPr>
        <w:pStyle w:val="748"/>
        <w:ind w:firstLine="480"/>
        <w:spacing w:line="360" w:lineRule="auto"/>
        <w:rPr>
          <w:rFonts w:hint="eastAsia"/>
          <w:color w:val="000000"/>
          <w:sz w:val="24"/>
        </w:rPr>
      </w:pPr>
      <w:r>
        <w:rPr>
          <w:rFonts w:hint="eastAsia"/>
          <w:color w:val="000000"/>
          <w:sz w:val="24"/>
        </w:rPr>
        <w:t xml:space="preserve">7</w:t>
      </w:r>
      <w:r>
        <w:rPr>
          <w:color w:val="000000"/>
          <w:sz w:val="24"/>
        </w:rPr>
        <w:t xml:space="preserve">.本项目是否接受联合体投标：否</w:t>
      </w:r>
      <w:r>
        <w:rPr>
          <w:rFonts w:hint="eastAsia"/>
          <w:color w:val="000000"/>
          <w:sz w:val="24"/>
        </w:rPr>
        <w:t xml:space="preserve">。</w:t>
      </w:r>
      <w:r/>
    </w:p>
    <w:p>
      <w:pPr>
        <w:pStyle w:val="748"/>
        <w:ind w:firstLine="480"/>
        <w:spacing w:line="360" w:lineRule="auto"/>
        <w:rPr>
          <w:rFonts w:hint="eastAsia"/>
          <w:color w:val="000000"/>
          <w:sz w:val="24"/>
        </w:rPr>
      </w:pPr>
      <w:r>
        <w:rPr>
          <w:rFonts w:hint="eastAsia"/>
          <w:color w:val="000000"/>
          <w:sz w:val="24"/>
        </w:rPr>
        <w:t xml:space="preserve">8.</w:t>
      </w:r>
      <w:r>
        <w:rPr>
          <w:color w:val="000000"/>
          <w:sz w:val="24"/>
        </w:rPr>
        <w:t xml:space="preserve">本项目是否接受</w:t>
      </w:r>
      <w:r>
        <w:rPr>
          <w:rFonts w:hint="eastAsia"/>
          <w:color w:val="000000"/>
          <w:sz w:val="24"/>
        </w:rPr>
        <w:t xml:space="preserve">进口产品</w:t>
      </w:r>
      <w:r>
        <w:rPr>
          <w:color w:val="000000"/>
          <w:sz w:val="24"/>
        </w:rPr>
        <w:t xml:space="preserve">投标：否</w:t>
      </w:r>
      <w:r>
        <w:rPr>
          <w:rFonts w:hint="eastAsia"/>
          <w:color w:val="000000"/>
          <w:sz w:val="24"/>
        </w:rPr>
        <w:t xml:space="preserve">。</w:t>
      </w:r>
      <w:r/>
    </w:p>
    <w:p>
      <w:pPr>
        <w:pStyle w:val="750"/>
        <w:ind w:firstLine="482"/>
        <w:jc w:val="left"/>
        <w:spacing w:before="0" w:line="360" w:lineRule="auto"/>
        <w:rPr>
          <w:rFonts w:ascii="Times New Roman" w:hAnsi="Times New Roman" w:eastAsia="宋体"/>
          <w:color w:val="000000"/>
          <w:sz w:val="24"/>
          <w:szCs w:val="24"/>
        </w:rPr>
      </w:pPr>
      <w:r/>
      <w:bookmarkStart w:id="8" w:name="_Toc28359080"/>
      <w:r/>
      <w:bookmarkStart w:id="9" w:name="_Toc35393622"/>
      <w:r/>
      <w:bookmarkStart w:id="10" w:name="_Toc28359003"/>
      <w:r/>
      <w:bookmarkStart w:id="11" w:name="_Toc35393791"/>
      <w:r>
        <w:rPr>
          <w:rFonts w:ascii="Times New Roman" w:hAnsi="Times New Roman" w:eastAsia="宋体"/>
          <w:color w:val="000000"/>
          <w:sz w:val="24"/>
          <w:szCs w:val="24"/>
        </w:rPr>
        <w:t xml:space="preserve">二、申请人的资格要求</w:t>
      </w:r>
      <w:bookmarkEnd w:id="8"/>
      <w:r/>
      <w:bookmarkEnd w:id="9"/>
      <w:r/>
      <w:bookmarkEnd w:id="10"/>
      <w:r/>
      <w:bookmarkEnd w:id="11"/>
      <w:r>
        <w:rPr>
          <w:rFonts w:ascii="Times New Roman" w:hAnsi="Times New Roman" w:eastAsia="宋体"/>
          <w:color w:val="000000"/>
          <w:sz w:val="24"/>
          <w:szCs w:val="24"/>
        </w:rPr>
        <w:t xml:space="preserve">（须同时满足）</w:t>
      </w:r>
      <w:r/>
    </w:p>
    <w:p>
      <w:pPr>
        <w:pStyle w:val="748"/>
        <w:ind w:firstLine="480"/>
        <w:spacing w:line="360" w:lineRule="auto"/>
        <w:rPr>
          <w:color w:val="000000"/>
          <w:sz w:val="24"/>
        </w:rPr>
      </w:pPr>
      <w:r>
        <w:rPr>
          <w:color w:val="000000"/>
          <w:sz w:val="24"/>
        </w:rPr>
        <w:t xml:space="preserve">1.满足《中华人民共和国政府采购法》第二十二条规定</w:t>
      </w:r>
      <w:r>
        <w:rPr>
          <w:rFonts w:hint="eastAsia"/>
          <w:color w:val="000000"/>
          <w:sz w:val="24"/>
        </w:rPr>
        <w:t xml:space="preserve">以及下列情形：</w:t>
      </w:r>
      <w:r>
        <w:rPr>
          <w:color w:val="000000"/>
          <w:sz w:val="24"/>
        </w:rPr>
      </w:r>
      <w:r/>
    </w:p>
    <w:p>
      <w:pPr>
        <w:pStyle w:val="748"/>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1.1未被“信用中国”网站或“中国政府采购网”网站列入失信被执行人、重大税收违法案件当事人名单、政府采购严重失信行为记录名单；</w:t>
      </w:r>
      <w:r>
        <w:rPr>
          <w:color w:val="000000"/>
          <w:sz w:val="24"/>
        </w:rPr>
      </w:r>
      <w:r/>
    </w:p>
    <w:p>
      <w:pPr>
        <w:pStyle w:val="748"/>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w:t>
      </w:r>
      <w:r>
        <w:rPr>
          <w:rFonts w:hint="eastAsia"/>
          <w:color w:val="000000"/>
          <w:sz w:val="24"/>
        </w:rPr>
        <w:t xml:space="preserve">法人，母公司、全资子公司及其控股公司），不得参加同一合同项下的政府采购活动。</w:t>
      </w:r>
      <w:r>
        <w:rPr>
          <w:color w:val="000000"/>
          <w:sz w:val="24"/>
        </w:rPr>
      </w:r>
      <w:r/>
    </w:p>
    <w:p>
      <w:pPr>
        <w:pStyle w:val="748"/>
        <w:ind w:firstLine="480"/>
        <w:spacing w:line="360" w:lineRule="auto"/>
        <w:rPr>
          <w:color w:val="000000"/>
          <w:sz w:val="24"/>
        </w:rPr>
      </w:pPr>
      <w:r/>
      <w:bookmarkStart w:id="12" w:name="_Toc28359081"/>
      <w:r/>
      <w:bookmarkStart w:id="13" w:name="_Toc28359004"/>
      <w:r>
        <w:rPr>
          <w:color w:val="000000"/>
          <w:sz w:val="24"/>
        </w:rPr>
        <w:t xml:space="preserve">2.落实政府采购政策需满足的资格要求：</w:t>
      </w:r>
      <w:r/>
    </w:p>
    <w:p>
      <w:pPr>
        <w:pStyle w:val="748"/>
        <w:ind w:firstLine="480"/>
        <w:spacing w:line="360" w:lineRule="auto"/>
        <w:rPr>
          <w:color w:val="000000"/>
          <w:sz w:val="24"/>
        </w:rPr>
      </w:pPr>
      <w:r>
        <w:rPr>
          <w:color w:val="000000"/>
          <w:sz w:val="24"/>
        </w:rPr>
        <w:t xml:space="preserve">2.1 中小企业政策</w:t>
      </w:r>
      <w:r/>
    </w:p>
    <w:p>
      <w:pPr>
        <w:pStyle w:val="748"/>
        <w:ind w:firstLine="482"/>
        <w:spacing w:line="360" w:lineRule="auto"/>
        <w:rPr>
          <w:color w:val="000000"/>
          <w:sz w:val="24"/>
        </w:rPr>
      </w:pPr>
      <w:r>
        <w:rPr>
          <w:b/>
          <w:bCs/>
          <w:color w:val="000000"/>
          <w:sz w:val="24"/>
        </w:rPr>
        <w:t xml:space="preserve">本项目专门面向中小企业采购</w:t>
      </w:r>
      <w:r>
        <w:rPr>
          <w:rFonts w:hint="eastAsia"/>
          <w:b/>
          <w:bCs/>
          <w:color w:val="000000"/>
          <w:sz w:val="24"/>
        </w:rPr>
        <w:t xml:space="preserve">。</w:t>
      </w:r>
      <w:r>
        <w:rPr>
          <w:color w:val="000000"/>
          <w:sz w:val="24"/>
        </w:rPr>
        <w:t xml:space="preserve">即：提供的货物全部由符合政策要求的中小企业制造、服务全部由符合政策要求的中小企业承接。</w:t>
      </w:r>
      <w:r/>
    </w:p>
    <w:p>
      <w:pPr>
        <w:pStyle w:val="748"/>
        <w:ind w:firstLine="480"/>
        <w:spacing w:line="360" w:lineRule="auto"/>
        <w:rPr>
          <w:rFonts w:hint="eastAsia"/>
          <w:i/>
          <w:iCs/>
          <w:color w:val="000000"/>
          <w:sz w:val="24"/>
          <w:u w:val="single"/>
        </w:rPr>
      </w:pPr>
      <w:r>
        <w:rPr>
          <w:color w:val="000000"/>
          <w:sz w:val="24"/>
        </w:rPr>
        <w:t xml:space="preserve">3.本项目的特定资格要求：</w:t>
      </w:r>
      <w:r>
        <w:rPr>
          <w:rFonts w:hint="eastAsia"/>
          <w:i/>
          <w:iCs/>
          <w:color w:val="000000"/>
          <w:sz w:val="24"/>
          <w:u w:val="single"/>
        </w:rPr>
      </w:r>
      <w:r/>
    </w:p>
    <w:p>
      <w:pPr>
        <w:pStyle w:val="748"/>
        <w:ind w:firstLine="480"/>
        <w:spacing w:line="360" w:lineRule="auto"/>
        <w:rPr>
          <w:rFonts w:hint="eastAsia"/>
          <w:color w:val="000000"/>
          <w:sz w:val="24"/>
        </w:rPr>
      </w:pPr>
      <w:r>
        <w:rPr>
          <w:color w:val="000000"/>
          <w:sz w:val="24"/>
        </w:rPr>
        <w:t xml:space="preserve">3.1本项目是否接受分支机构参与投标：否</w:t>
      </w:r>
      <w:r>
        <w:rPr>
          <w:rFonts w:hint="eastAsia"/>
          <w:color w:val="000000"/>
          <w:sz w:val="24"/>
        </w:rPr>
        <w:t xml:space="preserve">。</w:t>
      </w:r>
      <w:r/>
    </w:p>
    <w:p>
      <w:pPr>
        <w:pStyle w:val="748"/>
        <w:ind w:firstLine="480"/>
        <w:spacing w:line="360" w:lineRule="auto"/>
        <w:rPr>
          <w:rFonts w:hint="eastAsia"/>
          <w:color w:val="000000"/>
          <w:sz w:val="24"/>
        </w:rPr>
      </w:pPr>
      <w:r>
        <w:rPr>
          <w:color w:val="000000"/>
          <w:sz w:val="24"/>
        </w:rPr>
        <w:t xml:space="preserve">3.2本项目是否属于政府购买服务：否</w:t>
      </w:r>
      <w:r>
        <w:rPr>
          <w:rFonts w:hint="eastAsia"/>
          <w:color w:val="000000"/>
          <w:sz w:val="24"/>
        </w:rPr>
      </w:r>
      <w:r/>
    </w:p>
    <w:p>
      <w:pPr>
        <w:pStyle w:val="748"/>
        <w:ind w:firstLine="480"/>
        <w:spacing w:line="360" w:lineRule="auto"/>
        <w:tabs>
          <w:tab w:val="left" w:pos="900" w:leader="none"/>
          <w:tab w:val="left" w:pos="1134" w:leader="none"/>
          <w:tab w:val="left" w:pos="1589" w:leader="none"/>
          <w:tab w:val="left" w:pos="5521" w:leader="none"/>
        </w:tabs>
        <w:rPr>
          <w:i/>
          <w:iCs/>
          <w:color w:val="000000"/>
          <w:sz w:val="24"/>
          <w:u w:val="single"/>
        </w:rPr>
      </w:pPr>
      <w:r>
        <w:rPr>
          <w:color w:val="000000"/>
          <w:sz w:val="24"/>
        </w:rPr>
        <w:t xml:space="preserve">3.3其他特定资格要求：</w:t>
      </w:r>
      <w:r>
        <w:rPr>
          <w:rFonts w:hint="eastAsia"/>
          <w:color w:val="000000"/>
          <w:sz w:val="24"/>
        </w:rPr>
        <w:t xml:space="preserve">无</w:t>
      </w:r>
      <w:r>
        <w:rPr>
          <w:color w:val="000000"/>
          <w:sz w:val="24"/>
        </w:rPr>
        <w:t xml:space="preserve">。</w:t>
      </w:r>
      <w:r>
        <w:rPr>
          <w:i/>
          <w:iCs/>
          <w:color w:val="000000"/>
          <w:sz w:val="24"/>
          <w:u w:val="single"/>
        </w:rPr>
      </w:r>
      <w:r/>
    </w:p>
    <w:p>
      <w:pPr>
        <w:pStyle w:val="750"/>
        <w:ind w:firstLine="482"/>
        <w:jc w:val="left"/>
        <w:spacing w:before="0" w:line="360" w:lineRule="auto"/>
        <w:widowControl/>
        <w:rPr>
          <w:rFonts w:ascii="Times New Roman" w:hAnsi="Times New Roman" w:eastAsia="宋体"/>
          <w:color w:val="000000"/>
          <w:sz w:val="24"/>
          <w:szCs w:val="24"/>
        </w:rPr>
      </w:pPr>
      <w:r/>
      <w:bookmarkEnd w:id="12"/>
      <w:r/>
      <w:bookmarkEnd w:id="13"/>
      <w:r/>
      <w:bookmarkStart w:id="14" w:name="_Toc35393623"/>
      <w:r/>
      <w:bookmarkStart w:id="15" w:name="_Toc35393792"/>
      <w:r>
        <w:rPr>
          <w:rFonts w:ascii="Times New Roman" w:hAnsi="Times New Roman" w:eastAsia="宋体"/>
          <w:color w:val="000000"/>
          <w:sz w:val="24"/>
          <w:szCs w:val="24"/>
        </w:rPr>
        <w:t xml:space="preserve">三、获取招标文件</w:t>
      </w:r>
      <w:bookmarkEnd w:id="14"/>
      <w:r/>
      <w:bookmarkEnd w:id="15"/>
      <w:r>
        <w:rPr>
          <w:rFonts w:ascii="Times New Roman" w:hAnsi="Times New Roman" w:eastAsia="宋体"/>
          <w:color w:val="000000"/>
          <w:sz w:val="24"/>
          <w:szCs w:val="24"/>
        </w:rPr>
      </w:r>
      <w:r/>
    </w:p>
    <w:p>
      <w:pPr>
        <w:pStyle w:val="748"/>
        <w:ind w:firstLine="540"/>
        <w:spacing w:line="360" w:lineRule="auto"/>
        <w:rPr>
          <w:rFonts w:ascii="宋体" w:hAnsi="宋体" w:cs="宋体"/>
          <w:color w:val="000000"/>
          <w:sz w:val="24"/>
        </w:rPr>
      </w:pPr>
      <w:r/>
      <w:bookmarkStart w:id="16" w:name="_Toc28359082"/>
      <w:r/>
      <w:bookmarkStart w:id="17" w:name="_Toc28359005"/>
      <w:r/>
      <w:bookmarkStart w:id="18" w:name="_Toc35393793"/>
      <w:r/>
      <w:bookmarkStart w:id="19" w:name="_Toc35393624"/>
      <w:r>
        <w:rPr>
          <w:rFonts w:hint="eastAsia" w:ascii="宋体" w:hAnsi="宋体" w:cs="宋体"/>
          <w:color w:val="000000"/>
          <w:sz w:val="24"/>
        </w:rPr>
        <w:t xml:space="preserve">1.时间：</w:t>
      </w:r>
      <w:r>
        <w:rPr>
          <w:rFonts w:hint="eastAsia"/>
          <w:color w:val="000000"/>
          <w:sz w:val="24"/>
          <w:lang w:bidi="ar"/>
        </w:rPr>
        <w:t xml:space="preserve">自招标文件公告发布之日起5个工作日</w:t>
      </w:r>
      <w:r>
        <w:rPr>
          <w:rFonts w:hint="eastAsia" w:ascii="宋体" w:hAnsi="宋体" w:cs="宋体"/>
          <w:color w:val="000000"/>
          <w:sz w:val="24"/>
        </w:rPr>
        <w:t xml:space="preserve">。</w:t>
      </w:r>
      <w:r>
        <w:rPr>
          <w:rFonts w:ascii="宋体" w:hAnsi="宋体" w:cs="宋体"/>
          <w:color w:val="000000"/>
          <w:sz w:val="24"/>
        </w:rPr>
      </w:r>
      <w:r/>
    </w:p>
    <w:p>
      <w:pPr>
        <w:pStyle w:val="748"/>
        <w:ind w:firstLine="540"/>
        <w:spacing w:line="360" w:lineRule="auto"/>
        <w:rPr>
          <w:color w:val="000000"/>
          <w:sz w:val="24"/>
          <w:lang w:bidi="ar"/>
        </w:rPr>
      </w:pPr>
      <w:r>
        <w:rPr>
          <w:rFonts w:hint="eastAsia"/>
          <w:color w:val="000000"/>
          <w:sz w:val="24"/>
          <w:lang w:bidi="ar"/>
        </w:rPr>
        <w:t xml:space="preserve">2.地点：</w:t>
      </w:r>
      <w:bookmarkStart w:id="20" w:name="_Toc38985266"/>
      <w:r>
        <w:rPr>
          <w:rFonts w:hint="eastAsia"/>
          <w:color w:val="000000"/>
          <w:sz w:val="24"/>
          <w:lang w:bidi="ar"/>
        </w:rPr>
        <w:t xml:space="preserve">“苏采云”政府采购一体化平台</w:t>
      </w:r>
      <w:r>
        <w:rPr>
          <w:color w:val="000000"/>
          <w:sz w:val="24"/>
          <w:lang w:bidi="ar"/>
        </w:rPr>
        <w:t xml:space="preserve"> </w:t>
      </w:r>
      <w:r>
        <w:rPr>
          <w:rFonts w:hint="eastAsia"/>
          <w:color w:val="000000"/>
          <w:sz w:val="24"/>
          <w:lang w:bidi="ar"/>
        </w:rPr>
        <w:t xml:space="preserve">。</w:t>
      </w:r>
      <w:bookmarkEnd w:id="20"/>
      <w:r>
        <w:rPr>
          <w:color w:val="000000"/>
          <w:sz w:val="24"/>
          <w:lang w:bidi="ar"/>
        </w:rPr>
      </w:r>
      <w:r/>
    </w:p>
    <w:p>
      <w:pPr>
        <w:pStyle w:val="828"/>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lang w:bidi="ar"/>
        </w:rPr>
      </w:r>
      <w:r/>
    </w:p>
    <w:p>
      <w:pPr>
        <w:pStyle w:val="828"/>
        <w:ind w:firstLine="480"/>
        <w:spacing w:line="360" w:lineRule="auto"/>
        <w:rPr>
          <w:rFonts w:hint="eastAsia"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rPr>
          <w:rFonts w:hint="eastAsia" w:ascii="Times New Roman" w:hAnsi="Times New Roman" w:cs="Times New Roman"/>
          <w:lang w:bidi="ar"/>
        </w:rPr>
      </w:r>
      <w:r/>
    </w:p>
    <w:p>
      <w:pPr>
        <w:pStyle w:val="750"/>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四、提交投标文件</w:t>
      </w:r>
      <w:bookmarkEnd w:id="16"/>
      <w:r/>
      <w:bookmarkEnd w:id="17"/>
      <w:r>
        <w:rPr>
          <w:rFonts w:ascii="Times New Roman" w:hAnsi="Times New Roman" w:eastAsia="宋体"/>
          <w:color w:val="000000"/>
          <w:sz w:val="24"/>
          <w:szCs w:val="24"/>
        </w:rPr>
        <w:t xml:space="preserve">截止时间、开标时间和地点</w:t>
      </w:r>
      <w:bookmarkEnd w:id="18"/>
      <w:r/>
      <w:bookmarkEnd w:id="19"/>
      <w:r>
        <w:rPr>
          <w:rFonts w:ascii="Times New Roman" w:hAnsi="Times New Roman" w:eastAsia="宋体"/>
          <w:color w:val="000000"/>
          <w:sz w:val="24"/>
          <w:szCs w:val="24"/>
        </w:rPr>
      </w:r>
      <w:r/>
    </w:p>
    <w:p>
      <w:pPr>
        <w:pStyle w:val="748"/>
        <w:ind w:firstLine="480"/>
        <w:spacing w:line="360" w:lineRule="auto"/>
        <w:rPr>
          <w:rFonts w:ascii="宋体" w:hAnsi="宋体"/>
          <w:bCs/>
          <w:color w:val="000000"/>
          <w:sz w:val="24"/>
          <w:u w:val="single"/>
        </w:rPr>
      </w:pPr>
      <w:r/>
      <w:bookmarkStart w:id="21" w:name="_Toc35393625"/>
      <w:r/>
      <w:bookmarkStart w:id="22" w:name="_Toc28359084"/>
      <w:r/>
      <w:bookmarkStart w:id="23" w:name="_Toc35393794"/>
      <w:r/>
      <w:bookmarkStart w:id="24" w:name="_Toc28359007"/>
      <w:r>
        <w:rPr>
          <w:rFonts w:hint="eastAsia"/>
          <w:color w:val="000000"/>
          <w:sz w:val="24"/>
          <w:lang w:bidi="ar"/>
        </w:rPr>
        <w:t xml:space="preserve">1、</w:t>
      </w:r>
      <w:r>
        <w:rPr>
          <w:color w:val="000000"/>
          <w:sz w:val="24"/>
          <w:lang w:bidi="ar"/>
        </w:rPr>
        <w:t xml:space="preserve">投标截止时间、开标时间：</w:t>
      </w:r>
      <w:r>
        <w:rPr>
          <w:rFonts w:hint="eastAsia" w:ascii="宋体" w:hAnsi="宋体"/>
          <w:color w:val="000000"/>
          <w:sz w:val="24"/>
        </w:rPr>
        <w:t xml:space="preserve">2025年11月12日9:00</w:t>
      </w:r>
      <w:r>
        <w:rPr>
          <w:bCs/>
          <w:color w:val="000000"/>
          <w:sz w:val="24"/>
          <w:lang w:bidi="ar"/>
        </w:rPr>
        <w:t xml:space="preserve">（北京时间）</w:t>
      </w:r>
      <w:r>
        <w:rPr>
          <w:rFonts w:hint="eastAsia" w:ascii="宋体" w:hAnsi="宋体"/>
          <w:bCs/>
          <w:color w:val="000000"/>
          <w:sz w:val="24"/>
        </w:rPr>
        <w:t xml:space="preserve">。</w:t>
      </w:r>
      <w:r>
        <w:rPr>
          <w:rFonts w:ascii="宋体" w:hAnsi="宋体"/>
          <w:bCs/>
          <w:color w:val="000000"/>
          <w:sz w:val="24"/>
          <w:u w:val="single"/>
        </w:rPr>
      </w:r>
      <w:r/>
    </w:p>
    <w:p>
      <w:pPr>
        <w:pStyle w:val="748"/>
        <w:ind w:firstLine="480"/>
        <w:spacing w:line="360" w:lineRule="auto"/>
        <w:rPr>
          <w:rFonts w:hint="eastAsia" w:ascii="宋体" w:hAnsi="宋体"/>
          <w:bCs/>
          <w:color w:val="000000"/>
          <w:sz w:val="24"/>
          <w:u w:val="single"/>
        </w:rPr>
      </w:pPr>
      <w:r>
        <w:rPr>
          <w:rFonts w:hint="eastAsia" w:ascii="宋体" w:hAnsi="宋体"/>
          <w:color w:val="000000"/>
          <w:sz w:val="24"/>
        </w:rPr>
        <w:t xml:space="preserve">2.地点：</w:t>
      </w:r>
      <w:r>
        <w:rPr>
          <w:rFonts w:hint="eastAsia"/>
          <w:color w:val="000000"/>
          <w:sz w:val="24"/>
          <w:lang w:bidi="ar"/>
        </w:rPr>
        <w:t xml:space="preserve">“苏采云”政府采购一体化平台</w:t>
      </w:r>
      <w:r>
        <w:rPr>
          <w:color w:val="000000"/>
          <w:sz w:val="24"/>
          <w:lang w:bidi="ar"/>
        </w:rPr>
        <w:t xml:space="preserve"> </w:t>
      </w:r>
      <w:r>
        <w:rPr>
          <w:rFonts w:hint="eastAsia" w:ascii="宋体" w:hAnsi="宋体"/>
          <w:color w:val="000000"/>
          <w:sz w:val="24"/>
        </w:rPr>
        <w:t xml:space="preserve">。</w:t>
      </w:r>
      <w:r>
        <w:rPr>
          <w:rFonts w:hint="eastAsia" w:ascii="宋体" w:hAnsi="宋体"/>
          <w:bCs/>
          <w:color w:val="000000"/>
          <w:sz w:val="24"/>
          <w:u w:val="single"/>
        </w:rPr>
      </w:r>
      <w:r/>
    </w:p>
    <w:p>
      <w:pPr>
        <w:pStyle w:val="75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五、公告期限</w:t>
      </w:r>
      <w:bookmarkEnd w:id="21"/>
      <w:r/>
      <w:bookmarkEnd w:id="22"/>
      <w:r/>
      <w:bookmarkEnd w:id="23"/>
      <w:r/>
      <w:bookmarkEnd w:id="24"/>
      <w:r>
        <w:rPr>
          <w:rFonts w:ascii="Times New Roman" w:hAnsi="Times New Roman" w:eastAsia="宋体"/>
          <w:color w:val="000000"/>
          <w:sz w:val="24"/>
          <w:szCs w:val="24"/>
        </w:rPr>
      </w:r>
      <w:r/>
    </w:p>
    <w:p>
      <w:pPr>
        <w:pStyle w:val="748"/>
        <w:ind w:firstLine="480"/>
        <w:spacing w:line="360" w:lineRule="auto"/>
        <w:rPr>
          <w:color w:val="000000"/>
          <w:sz w:val="24"/>
        </w:rPr>
      </w:pPr>
      <w:r>
        <w:rPr>
          <w:color w:val="000000"/>
          <w:sz w:val="24"/>
        </w:rPr>
        <w:t xml:space="preserve">自本公告发布之日起5个工作日。</w:t>
      </w:r>
      <w:r/>
    </w:p>
    <w:p>
      <w:pPr>
        <w:pStyle w:val="750"/>
        <w:ind w:firstLine="482"/>
        <w:jc w:val="left"/>
        <w:spacing w:before="0" w:line="360" w:lineRule="auto"/>
        <w:rPr>
          <w:rFonts w:ascii="Times New Roman" w:hAnsi="Times New Roman" w:eastAsia="宋体"/>
          <w:color w:val="000000"/>
          <w:sz w:val="24"/>
          <w:szCs w:val="24"/>
        </w:rPr>
      </w:pPr>
      <w:r/>
      <w:bookmarkStart w:id="25" w:name="_Toc35393626"/>
      <w:r/>
      <w:bookmarkStart w:id="26" w:name="_Toc35393795"/>
      <w:r>
        <w:rPr>
          <w:rFonts w:ascii="Times New Roman" w:hAnsi="Times New Roman" w:eastAsia="宋体"/>
          <w:color w:val="000000"/>
          <w:sz w:val="24"/>
          <w:szCs w:val="24"/>
        </w:rPr>
        <w:t xml:space="preserve">六、其他补充事宜</w:t>
      </w:r>
      <w:bookmarkEnd w:id="25"/>
      <w:r/>
      <w:bookmarkEnd w:id="26"/>
      <w:r>
        <w:rPr>
          <w:rFonts w:ascii="Times New Roman" w:hAnsi="Times New Roman" w:eastAsia="宋体"/>
          <w:color w:val="000000"/>
          <w:sz w:val="24"/>
          <w:szCs w:val="24"/>
        </w:rPr>
      </w:r>
      <w:r/>
    </w:p>
    <w:p>
      <w:pPr>
        <w:pStyle w:val="748"/>
        <w:ind w:firstLine="480"/>
        <w:spacing w:line="360" w:lineRule="auto"/>
        <w:rPr>
          <w:color w:val="000000"/>
          <w:sz w:val="24"/>
          <w:lang w:bidi="ar"/>
        </w:rPr>
      </w:pPr>
      <w:r/>
      <w:bookmarkStart w:id="27" w:name="_Toc35393627"/>
      <w:r/>
      <w:bookmarkStart w:id="28" w:name="_Toc35393796"/>
      <w:r/>
      <w:bookmarkStart w:id="29" w:name="_Toc28359008"/>
      <w:r/>
      <w:bookmarkStart w:id="30" w:name="_Toc28359085"/>
      <w:r>
        <w:rPr>
          <w:rFonts w:hint="eastAsia"/>
          <w:color w:val="000000"/>
          <w:sz w:val="24"/>
          <w:lang w:bidi="ar"/>
        </w:rPr>
        <w:t xml:space="preserve">1、投标保证金：无需缴纳。</w:t>
      </w:r>
      <w:r>
        <w:rPr>
          <w:color w:val="000000"/>
          <w:sz w:val="24"/>
          <w:lang w:bidi="ar"/>
        </w:rPr>
      </w:r>
      <w:r/>
    </w:p>
    <w:p>
      <w:pPr>
        <w:pStyle w:val="748"/>
        <w:ind w:firstLine="480"/>
        <w:spacing w:line="360" w:lineRule="auto"/>
        <w:tabs>
          <w:tab w:val="left" w:pos="900" w:leader="none"/>
        </w:tabs>
        <w:rPr>
          <w:rFonts w:hint="eastAsia"/>
          <w:color w:val="000000"/>
          <w:sz w:val="24"/>
          <w:lang w:bidi="ar"/>
        </w:rPr>
      </w:pPr>
      <w:r>
        <w:rPr>
          <w:rFonts w:hint="eastAsia"/>
          <w:color w:val="000000"/>
          <w:sz w:val="24"/>
          <w:lang w:bidi="ar"/>
        </w:rPr>
        <w:t xml:space="preserve">2</w:t>
      </w:r>
      <w:bookmarkStart w:id="31" w:name="_Hlk150161828"/>
      <w:r>
        <w:rPr>
          <w:rFonts w:hint="eastAsia"/>
          <w:color w:val="000000"/>
          <w:sz w:val="24"/>
          <w:lang w:bidi="ar"/>
        </w:rPr>
        <w:t xml:space="preserve">、CA办理注意事项：领取CA和办理电子签章请至常州市政务服务中心1-1号四楼大厅CA办</w:t>
      </w:r>
      <w:r>
        <w:rPr>
          <w:rFonts w:hint="eastAsia"/>
          <w:color w:val="000000"/>
          <w:sz w:val="24"/>
          <w:lang w:bidi="ar"/>
        </w:rPr>
        <w:t xml:space="preserve">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Pr>
          <w:rFonts w:hint="eastAsia"/>
          <w:color w:val="000000"/>
          <w:sz w:val="24"/>
          <w:lang w:bidi="ar"/>
        </w:rPr>
      </w:r>
      <w:r/>
    </w:p>
    <w:p>
      <w:pPr>
        <w:pStyle w:val="748"/>
        <w:ind w:firstLine="540"/>
        <w:spacing w:line="360" w:lineRule="auto"/>
        <w:rPr>
          <w:rFonts w:hint="eastAsia"/>
          <w:color w:val="000000"/>
          <w:sz w:val="24"/>
          <w:lang w:bidi="ar"/>
        </w:rPr>
      </w:pPr>
      <w:r>
        <w:rPr>
          <w:rFonts w:hint="eastAsia"/>
          <w:color w:val="000000"/>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w:t>
      </w:r>
      <w:r>
        <w:rPr>
          <w:rFonts w:hint="eastAsia"/>
          <w:color w:val="000000"/>
          <w:sz w:val="24"/>
          <w:lang w:bidi="ar"/>
        </w:rPr>
        <w:t xml:space="preserve">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50"/>
        <w:ind w:firstLine="480"/>
        <w:jc w:val="left"/>
        <w:spacing w:before="0" w:line="360" w:lineRule="auto"/>
        <w:rPr>
          <w:rFonts w:ascii="Times New Roman" w:hAnsi="Times New Roman" w:eastAsia="宋体"/>
          <w:b w:val="0"/>
          <w:color w:val="000000"/>
          <w:sz w:val="24"/>
          <w:szCs w:val="24"/>
          <w:lang w:bidi="ar"/>
        </w:rPr>
      </w:pPr>
      <w:r>
        <w:rPr>
          <w:rFonts w:hint="eastAsia" w:ascii="Times New Roman" w:hAnsi="Times New Roman" w:eastAsia="宋体"/>
          <w:b w:val="0"/>
          <w:color w:val="000000"/>
          <w:sz w:val="24"/>
          <w:szCs w:val="24"/>
          <w:lang w:bidi="ar"/>
        </w:rPr>
        <w:t xml:space="preserve">4、采购公告内容与采购文件不一致的，以采购文件为准。</w:t>
      </w:r>
      <w:r>
        <w:rPr>
          <w:rFonts w:ascii="Times New Roman" w:hAnsi="Times New Roman" w:eastAsia="宋体"/>
          <w:b w:val="0"/>
          <w:color w:val="000000"/>
          <w:sz w:val="24"/>
          <w:szCs w:val="24"/>
          <w:lang w:bidi="ar"/>
        </w:rPr>
      </w:r>
      <w:r/>
    </w:p>
    <w:p>
      <w:pPr>
        <w:pStyle w:val="828"/>
        <w:ind w:firstLine="482"/>
        <w:spacing w:line="360" w:lineRule="auto"/>
        <w:rPr>
          <w:rFonts w:hint="eastAsia" w:ascii="Times New Roman" w:hAnsi="Times New Roman" w:cs="Times New Roman"/>
          <w:b/>
        </w:rPr>
      </w:pPr>
      <w:r>
        <w:rPr>
          <w:rFonts w:hint="eastAsia" w:ascii="Times New Roman" w:hAnsi="Times New Roman" w:cs="Times New Roman"/>
          <w:b/>
        </w:rPr>
        <w:t xml:space="preserve">5、电子化招投标技术支持电话：0519-85588210</w:t>
      </w:r>
      <w:r>
        <w:rPr>
          <w:rFonts w:ascii="Times New Roman" w:hAnsi="Times New Roman" w:cs="Times New Roman"/>
          <w:b/>
        </w:rPr>
        <w:t xml:space="preserve">/ 0519-85588163</w:t>
      </w:r>
      <w:r>
        <w:rPr>
          <w:rFonts w:hint="eastAsia" w:ascii="Times New Roman" w:hAnsi="Times New Roman" w:cs="Times New Roman"/>
          <w:b/>
        </w:rPr>
      </w:r>
      <w:r/>
    </w:p>
    <w:p>
      <w:pPr>
        <w:pStyle w:val="75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七、对本次招标提出询问，请按以下方式联系。</w:t>
      </w:r>
      <w:bookmarkEnd w:id="27"/>
      <w:r/>
      <w:bookmarkEnd w:id="28"/>
      <w:r/>
      <w:bookmarkEnd w:id="29"/>
      <w:r/>
      <w:bookmarkEnd w:id="30"/>
      <w:r>
        <w:rPr>
          <w:rFonts w:ascii="Times New Roman" w:hAnsi="Times New Roman" w:eastAsia="宋体"/>
          <w:color w:val="000000"/>
          <w:sz w:val="24"/>
          <w:szCs w:val="24"/>
        </w:rPr>
      </w:r>
      <w:r/>
    </w:p>
    <w:p>
      <w:pPr>
        <w:pStyle w:val="748"/>
        <w:ind w:firstLine="482"/>
        <w:jc w:val="left"/>
        <w:spacing w:line="360" w:lineRule="auto"/>
        <w:widowControl/>
        <w:rPr>
          <w:b/>
          <w:color w:val="000000"/>
          <w:sz w:val="24"/>
        </w:rPr>
      </w:pPr>
      <w:r>
        <w:rPr>
          <w:b/>
          <w:color w:val="000000"/>
          <w:sz w:val="24"/>
        </w:rPr>
        <w:t xml:space="preserve">1</w:t>
      </w:r>
      <w:r>
        <w:rPr>
          <w:rFonts w:hint="eastAsia"/>
          <w:b/>
          <w:color w:val="000000"/>
          <w:sz w:val="24"/>
        </w:rPr>
        <w:t xml:space="preserve">、</w:t>
      </w:r>
      <w:r>
        <w:rPr>
          <w:b/>
          <w:color w:val="000000"/>
          <w:sz w:val="24"/>
        </w:rPr>
        <w:t xml:space="preserve">采购人信息</w:t>
      </w:r>
      <w:r/>
    </w:p>
    <w:p>
      <w:pPr>
        <w:pStyle w:val="748"/>
        <w:ind w:firstLine="480"/>
        <w:jc w:val="left"/>
        <w:spacing w:line="360" w:lineRule="auto"/>
        <w:rPr>
          <w:color w:val="000000"/>
          <w:sz w:val="24"/>
        </w:rPr>
      </w:pPr>
      <w:r/>
      <w:bookmarkStart w:id="32" w:name="_Toc28359086"/>
      <w:r/>
      <w:bookmarkStart w:id="33" w:name="_Toc28359009"/>
      <w:r>
        <w:rPr>
          <w:color w:val="000000"/>
          <w:sz w:val="24"/>
        </w:rPr>
        <w:t xml:space="preserve">名称：</w:t>
      </w:r>
      <w:r>
        <w:rPr>
          <w:rFonts w:hint="eastAsia"/>
          <w:sz w:val="24"/>
        </w:rPr>
        <w:t xml:space="preserve">常州市武进第三人民医院</w:t>
      </w:r>
      <w:r>
        <w:rPr>
          <w:color w:val="000000"/>
          <w:sz w:val="24"/>
        </w:rPr>
        <w:t xml:space="preserve"> </w:t>
      </w:r>
      <w:r/>
    </w:p>
    <w:p>
      <w:pPr>
        <w:pStyle w:val="748"/>
        <w:ind w:firstLine="480"/>
        <w:jc w:val="left"/>
        <w:spacing w:line="360" w:lineRule="auto"/>
        <w:rPr>
          <w:sz w:val="24"/>
        </w:rPr>
      </w:pPr>
      <w:r>
        <w:rPr>
          <w:rFonts w:hint="eastAsia"/>
          <w:sz w:val="24"/>
        </w:rPr>
        <w:t xml:space="preserve">地址：常州市武进区牛塘镇卢家巷市政街26号</w:t>
      </w:r>
      <w:r>
        <w:rPr>
          <w:sz w:val="24"/>
        </w:rPr>
      </w:r>
      <w:r/>
    </w:p>
    <w:p>
      <w:pPr>
        <w:pStyle w:val="748"/>
        <w:ind w:firstLine="480"/>
        <w:jc w:val="left"/>
        <w:spacing w:line="360" w:lineRule="auto"/>
        <w:rPr>
          <w:sz w:val="24"/>
        </w:rPr>
      </w:pPr>
      <w:r>
        <w:rPr>
          <w:rFonts w:hint="eastAsia"/>
          <w:sz w:val="24"/>
        </w:rPr>
        <w:t xml:space="preserve">联系人：习先生  </w:t>
      </w:r>
      <w:r>
        <w:rPr>
          <w:sz w:val="24"/>
        </w:rPr>
      </w:r>
      <w:r/>
    </w:p>
    <w:p>
      <w:pPr>
        <w:pStyle w:val="748"/>
        <w:ind w:firstLine="480"/>
        <w:jc w:val="left"/>
        <w:spacing w:line="360" w:lineRule="auto"/>
        <w:rPr>
          <w:color w:val="000000"/>
          <w:sz w:val="24"/>
          <w:u w:val="single"/>
        </w:rPr>
      </w:pPr>
      <w:r>
        <w:rPr>
          <w:rFonts w:hint="eastAsia"/>
          <w:color w:val="000000"/>
          <w:sz w:val="24"/>
        </w:rPr>
        <w:t xml:space="preserve">联系方式：</w:t>
      </w:r>
      <w:r>
        <w:rPr>
          <w:color w:val="000000"/>
          <w:sz w:val="24"/>
        </w:rPr>
        <w:t xml:space="preserve">0519</w:t>
      </w:r>
      <w:r>
        <w:rPr>
          <w:rFonts w:hint="eastAsia"/>
          <w:color w:val="000000"/>
          <w:sz w:val="24"/>
        </w:rPr>
        <w:t xml:space="preserve">-</w:t>
      </w:r>
      <w:r>
        <w:rPr>
          <w:rFonts w:hint="eastAsia"/>
          <w:sz w:val="24"/>
        </w:rPr>
        <w:t xml:space="preserve">86359228</w:t>
      </w:r>
      <w:r>
        <w:rPr>
          <w:color w:val="000000"/>
          <w:sz w:val="24"/>
          <w:u w:val="single"/>
        </w:rPr>
      </w:r>
      <w:r/>
    </w:p>
    <w:p>
      <w:pPr>
        <w:pStyle w:val="748"/>
        <w:ind w:firstLine="482"/>
        <w:jc w:val="left"/>
        <w:spacing w:line="360" w:lineRule="auto"/>
        <w:rPr>
          <w:b/>
          <w:color w:val="000000"/>
          <w:sz w:val="24"/>
        </w:rPr>
      </w:pPr>
      <w:r>
        <w:rPr>
          <w:b/>
          <w:color w:val="000000"/>
          <w:sz w:val="24"/>
        </w:rPr>
        <w:t xml:space="preserve">2</w:t>
      </w:r>
      <w:r>
        <w:rPr>
          <w:rFonts w:hint="eastAsia"/>
          <w:b/>
          <w:color w:val="000000"/>
          <w:sz w:val="24"/>
        </w:rPr>
        <w:t xml:space="preserve">、常州市武进区政府采购中心</w:t>
      </w:r>
      <w:r>
        <w:rPr>
          <w:b/>
          <w:color w:val="000000"/>
          <w:sz w:val="24"/>
        </w:rPr>
        <w:t xml:space="preserve">信息</w:t>
      </w:r>
      <w:bookmarkEnd w:id="32"/>
      <w:r/>
      <w:bookmarkEnd w:id="33"/>
      <w:r>
        <w:rPr>
          <w:b/>
          <w:color w:val="000000"/>
          <w:sz w:val="24"/>
        </w:rPr>
      </w:r>
      <w:r/>
    </w:p>
    <w:p>
      <w:pPr>
        <w:pStyle w:val="748"/>
        <w:ind w:firstLine="480"/>
        <w:jc w:val="left"/>
        <w:spacing w:line="360" w:lineRule="auto"/>
        <w:rPr>
          <w:color w:val="000000"/>
          <w:sz w:val="24"/>
        </w:rPr>
      </w:pPr>
      <w:r/>
      <w:bookmarkStart w:id="34" w:name="_Toc28359087"/>
      <w:r/>
      <w:bookmarkStart w:id="35" w:name="_Toc28359010"/>
      <w:r>
        <w:rPr>
          <w:rFonts w:hint="eastAsia"/>
          <w:color w:val="000000"/>
          <w:sz w:val="24"/>
        </w:rPr>
        <w:t xml:space="preserve">地址</w:t>
      </w:r>
      <w:r>
        <w:rPr>
          <w:color w:val="000000"/>
          <w:sz w:val="24"/>
        </w:rPr>
        <w:t xml:space="preserve">：</w:t>
      </w:r>
      <w:r>
        <w:rPr>
          <w:rFonts w:hint="eastAsia"/>
          <w:sz w:val="24"/>
        </w:rPr>
        <w:t xml:space="preserve">常州市武进区武宜中路1号天豪大厦3号</w:t>
      </w:r>
      <w:r>
        <w:rPr>
          <w:rFonts w:hint="eastAsia"/>
          <w:color w:val="0d0d0d"/>
          <w:sz w:val="24"/>
        </w:rPr>
        <w:t xml:space="preserve">楼</w:t>
      </w:r>
      <w:r>
        <w:rPr>
          <w:rFonts w:hint="eastAsia"/>
          <w:color w:val="0d0d0d"/>
          <w:sz w:val="24"/>
        </w:rPr>
        <w:t xml:space="preserve">515室</w:t>
      </w:r>
      <w:r>
        <w:rPr>
          <w:color w:val="000000"/>
          <w:sz w:val="24"/>
        </w:rPr>
      </w:r>
      <w:r/>
    </w:p>
    <w:p>
      <w:pPr>
        <w:pStyle w:val="748"/>
        <w:ind w:firstLine="480"/>
        <w:jc w:val="left"/>
        <w:spacing w:line="360" w:lineRule="auto"/>
        <w:rPr>
          <w:color w:val="000000"/>
          <w:sz w:val="24"/>
        </w:rPr>
      </w:pPr>
      <w:r>
        <w:rPr>
          <w:rFonts w:hint="eastAsia"/>
          <w:color w:val="000000"/>
          <w:sz w:val="24"/>
        </w:rPr>
        <w:t xml:space="preserve">联系人</w:t>
      </w:r>
      <w:r>
        <w:rPr>
          <w:color w:val="000000"/>
          <w:sz w:val="24"/>
        </w:rPr>
        <w:t xml:space="preserve">：</w:t>
      </w:r>
      <w:r>
        <w:rPr>
          <w:rFonts w:hint="eastAsia"/>
          <w:color w:val="000000"/>
          <w:sz w:val="24"/>
        </w:rPr>
        <w:t xml:space="preserve">蒋女士</w:t>
      </w:r>
      <w:r>
        <w:rPr>
          <w:color w:val="000000"/>
          <w:sz w:val="24"/>
        </w:rPr>
      </w:r>
      <w:r/>
    </w:p>
    <w:p>
      <w:pPr>
        <w:pStyle w:val="748"/>
        <w:ind w:firstLine="482"/>
        <w:jc w:val="left"/>
        <w:spacing w:line="360" w:lineRule="auto"/>
        <w:rPr>
          <w:b/>
          <w:color w:val="000000"/>
          <w:sz w:val="24"/>
        </w:rPr>
      </w:pPr>
      <w:r>
        <w:rPr>
          <w:b/>
          <w:color w:val="000000"/>
          <w:sz w:val="24"/>
        </w:rPr>
        <w:t xml:space="preserve">联系方式：0519-88068620</w:t>
      </w:r>
      <w:r/>
    </w:p>
    <w:p>
      <w:pPr>
        <w:pStyle w:val="828"/>
        <w:spacing w:line="360" w:lineRule="auto"/>
      </w:pPr>
      <w:r/>
      <w:bookmarkEnd w:id="7"/>
      <w:r/>
      <w:r/>
    </w:p>
    <w:p>
      <w:pPr>
        <w:pStyle w:val="788"/>
        <w:ind w:firstLine="720"/>
        <w:spacing w:line="360" w:lineRule="auto"/>
        <w:rPr>
          <w:rFonts w:ascii="Times New Roman" w:hAnsi="Times New Roman"/>
          <w:color w:val="000000"/>
          <w:sz w:val="24"/>
          <w:szCs w:val="24"/>
        </w:rPr>
      </w:pPr>
      <w:r/>
      <w:bookmarkEnd w:id="34"/>
      <w:r/>
      <w:bookmarkEnd w:id="35"/>
      <w:r>
        <w:rPr>
          <w:rFonts w:ascii="Times New Roman" w:hAnsi="Times New Roman"/>
          <w:color w:val="000000"/>
          <w:sz w:val="24"/>
          <w:szCs w:val="24"/>
        </w:rPr>
        <w:t xml:space="preserve"> </w:t>
      </w:r>
      <w:r/>
    </w:p>
    <w:p>
      <w:pPr>
        <w:pStyle w:val="748"/>
        <w:ind w:firstLine="5880"/>
        <w:jc w:val="right"/>
        <w:spacing w:line="360" w:lineRule="auto"/>
        <w:rPr>
          <w:color w:val="000000"/>
          <w:sz w:val="24"/>
        </w:rPr>
      </w:pPr>
      <w:r>
        <w:rPr>
          <w:color w:val="000000"/>
          <w:sz w:val="24"/>
        </w:rPr>
      </w:r>
      <w:r/>
    </w:p>
    <w:p>
      <w:pPr>
        <w:pStyle w:val="748"/>
        <w:jc w:val="center"/>
        <w:spacing w:line="360" w:lineRule="auto"/>
        <w:rPr>
          <w:b/>
          <w:color w:val="000000"/>
          <w:sz w:val="32"/>
          <w:szCs w:val="32"/>
        </w:rPr>
        <w:outlineLvl w:val="0"/>
      </w:pPr>
      <w:r>
        <w:rPr>
          <w:color w:val="000000"/>
          <w:sz w:val="24"/>
        </w:rPr>
        <w:br w:type="page" w:clear="all"/>
      </w:r>
      <w:bookmarkStart w:id="36" w:name="_Toc195842950"/>
      <w:r/>
      <w:bookmarkStart w:id="37" w:name="_Toc353825548"/>
      <w:r/>
      <w:bookmarkStart w:id="38" w:name="_Toc265228423"/>
      <w:r/>
      <w:bookmarkStart w:id="39" w:name="_Toc305158854"/>
      <w:r/>
      <w:bookmarkStart w:id="40" w:name="_Toc99301420"/>
      <w:r/>
      <w:bookmarkStart w:id="41" w:name="_Toc127151777"/>
      <w:r/>
      <w:bookmarkStart w:id="42" w:name="_Toc512937850"/>
      <w:r/>
      <w:bookmarkStart w:id="43" w:name="_Toc150774783"/>
      <w:r/>
      <w:bookmarkStart w:id="44" w:name="_Toc264969275"/>
      <w:r/>
      <w:bookmarkStart w:id="45" w:name="_Toc305158928"/>
      <w:r/>
      <w:bookmarkStart w:id="46" w:name="_Toc226965856"/>
      <w:r/>
      <w:bookmarkStart w:id="47" w:name="_Toc127161488"/>
      <w:r/>
      <w:bookmarkStart w:id="48" w:name="_Toc353873938"/>
      <w:r>
        <w:rPr>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color w:val="000000"/>
          <w:sz w:val="32"/>
          <w:szCs w:val="32"/>
        </w:rPr>
      </w:r>
      <w:r/>
    </w:p>
    <w:p>
      <w:pPr>
        <w:pStyle w:val="750"/>
        <w:spacing w:before="0" w:line="360" w:lineRule="auto"/>
        <w:tabs>
          <w:tab w:val="center" w:pos="4592" w:leader="none"/>
          <w:tab w:val="left" w:pos="7860" w:leader="none"/>
        </w:tabs>
        <w:rPr>
          <w:rFonts w:ascii="Times New Roman" w:hAnsi="Times New Roman" w:eastAsia="宋体"/>
          <w:color w:val="000000"/>
          <w:sz w:val="32"/>
          <w:szCs w:val="32"/>
        </w:rPr>
      </w:pPr>
      <w:r/>
      <w:bookmarkStart w:id="49" w:name="_Toc151193833"/>
      <w:r/>
      <w:bookmarkStart w:id="50" w:name="_Toc164229214"/>
      <w:r/>
      <w:bookmarkStart w:id="51" w:name="_Toc151193761"/>
      <w:r/>
      <w:bookmarkStart w:id="52" w:name="_Toc142311021"/>
      <w:r/>
      <w:bookmarkStart w:id="53" w:name="_Toc151193907"/>
      <w:r/>
      <w:bookmarkStart w:id="54" w:name="_Toc226965792"/>
      <w:r/>
      <w:bookmarkStart w:id="55" w:name="_Toc195842884"/>
      <w:r/>
      <w:bookmarkStart w:id="56" w:name="_Toc151193689"/>
      <w:r/>
      <w:bookmarkStart w:id="57" w:name="_Toc226309763"/>
      <w:r/>
      <w:bookmarkStart w:id="58" w:name="_Toc150509270"/>
      <w:r/>
      <w:bookmarkStart w:id="59" w:name="_Toc226337215"/>
      <w:r/>
      <w:bookmarkStart w:id="60" w:name="_Toc149720812"/>
      <w:r/>
      <w:bookmarkStart w:id="61" w:name="_Toc127161433"/>
      <w:r/>
      <w:bookmarkStart w:id="62" w:name="_Toc226965709"/>
      <w:r/>
      <w:bookmarkStart w:id="63" w:name="_Toc164351613"/>
      <w:r/>
      <w:bookmarkStart w:id="64" w:name="_Toc520356144"/>
      <w:r/>
      <w:bookmarkStart w:id="65" w:name="_Toc127151519"/>
      <w:r/>
      <w:bookmarkStart w:id="66" w:name="_Toc164229360"/>
      <w:r/>
      <w:bookmarkStart w:id="67" w:name="_Toc164608788"/>
      <w:r/>
      <w:bookmarkStart w:id="68" w:name="_Toc150480757"/>
      <w:r/>
      <w:bookmarkStart w:id="69" w:name="_Toc164608633"/>
      <w:r/>
      <w:bookmarkStart w:id="70" w:name="_Toc127151720"/>
      <w:r/>
      <w:bookmarkStart w:id="71" w:name="_Toc150774724"/>
      <w:r/>
      <w:bookmarkStart w:id="72" w:name="_Toc151190146"/>
      <w:r/>
      <w:bookmarkStart w:id="73" w:name="_Toc151193617"/>
      <w:r/>
      <w:bookmarkStart w:id="74" w:name="_Toc150774619"/>
      <w:r>
        <w:rPr>
          <w:rFonts w:ascii="Times New Roman" w:hAnsi="Times New Roman" w:eastAsia="宋体"/>
          <w:color w:val="000000"/>
          <w:sz w:val="32"/>
          <w:szCs w:val="32"/>
        </w:rPr>
        <w:t xml:space="preserve">第一节</w:t>
      </w:r>
      <w:r>
        <w:rPr>
          <w:rFonts w:hint="eastAsia" w:ascii="Times New Roman" w:hAnsi="Times New Roman" w:eastAsia="宋体"/>
          <w:color w:val="000000"/>
          <w:sz w:val="32"/>
          <w:szCs w:val="32"/>
        </w:rPr>
        <w:t xml:space="preserve"> </w:t>
      </w:r>
      <w:r>
        <w:rPr>
          <w:rFonts w:ascii="Times New Roman" w:hAnsi="Times New Roman" w:eastAsia="宋体"/>
          <w:color w:val="000000"/>
          <w:sz w:val="32"/>
          <w:szCs w:val="32"/>
        </w:rPr>
        <w:t xml:space="preserve">投标人须知资料表</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19"/>
        <w:gridCol w:w="1530"/>
        <w:gridCol w:w="7516"/>
        <w:gridCol w:w="191"/>
      </w:tblGrid>
      <w:tr>
        <w:trPr>
          <w:gridAfter w:val="1"/>
          <w:trHeight w:val="594"/>
          <w:tblHeader/>
        </w:trPr>
        <w:tc>
          <w:tcPr>
            <w:tcW w:w="988" w:type="dxa"/>
            <w:vAlign w:val="center"/>
            <w:textDirection w:val="lrTb"/>
            <w:noWrap w:val="false"/>
          </w:tcPr>
          <w:p>
            <w:pPr>
              <w:pStyle w:val="748"/>
              <w:jc w:val="center"/>
              <w:rPr>
                <w:b/>
                <w:bCs/>
                <w:color w:val="000000"/>
                <w:sz w:val="24"/>
              </w:rPr>
            </w:pPr>
            <w:r>
              <w:rPr>
                <w:rFonts w:hint="eastAsia"/>
                <w:b/>
                <w:color w:val="000000"/>
                <w:sz w:val="24"/>
              </w:rPr>
              <w:t xml:space="preserve">序号</w:t>
            </w:r>
            <w:r>
              <w:rPr>
                <w:b/>
                <w:bCs/>
                <w:color w:val="000000"/>
                <w:sz w:val="24"/>
              </w:rPr>
            </w:r>
            <w:r/>
          </w:p>
        </w:tc>
        <w:tc>
          <w:tcPr>
            <w:gridSpan w:val="2"/>
            <w:tcW w:w="1576" w:type="dxa"/>
            <w:vAlign w:val="center"/>
            <w:textDirection w:val="lrTb"/>
            <w:noWrap w:val="false"/>
          </w:tcPr>
          <w:p>
            <w:pPr>
              <w:pStyle w:val="748"/>
              <w:jc w:val="center"/>
              <w:rPr>
                <w:b/>
                <w:bCs/>
                <w:color w:val="000000"/>
                <w:sz w:val="24"/>
              </w:rPr>
            </w:pPr>
            <w:r>
              <w:rPr>
                <w:b/>
                <w:bCs/>
                <w:color w:val="000000"/>
                <w:sz w:val="24"/>
              </w:rPr>
              <w:t xml:space="preserve">条目</w:t>
            </w:r>
            <w:r/>
          </w:p>
        </w:tc>
        <w:tc>
          <w:tcPr>
            <w:tcW w:w="7665" w:type="dxa"/>
            <w:vAlign w:val="center"/>
            <w:textDirection w:val="lrTb"/>
            <w:noWrap w:val="false"/>
          </w:tcPr>
          <w:p>
            <w:pPr>
              <w:pStyle w:val="748"/>
              <w:jc w:val="center"/>
              <w:rPr>
                <w:b/>
                <w:bCs/>
                <w:color w:val="000000"/>
                <w:sz w:val="24"/>
              </w:rPr>
            </w:pPr>
            <w:r>
              <w:rPr>
                <w:b/>
                <w:bCs/>
                <w:color w:val="000000"/>
                <w:sz w:val="24"/>
              </w:rPr>
              <w:t xml:space="preserve">内容</w:t>
            </w:r>
            <w:r/>
          </w:p>
        </w:tc>
      </w:tr>
      <w:tr>
        <w:trPr>
          <w:gridAfter w:val="1"/>
          <w:trHeight w:val="479"/>
        </w:trPr>
        <w:tc>
          <w:tcPr>
            <w:tcW w:w="988"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gridSpan w:val="2"/>
            <w:tcW w:w="1576" w:type="dxa"/>
            <w:vAlign w:val="center"/>
            <w:textDirection w:val="lrTb"/>
            <w:noWrap w:val="false"/>
          </w:tcPr>
          <w:p>
            <w:pPr>
              <w:pStyle w:val="748"/>
              <w:jc w:val="center"/>
              <w:spacing w:line="360" w:lineRule="exact"/>
              <w:rPr>
                <w:color w:val="000000"/>
                <w:sz w:val="24"/>
              </w:rPr>
            </w:pPr>
            <w:r>
              <w:rPr>
                <w:color w:val="000000"/>
                <w:sz w:val="24"/>
              </w:rPr>
              <w:t xml:space="preserve">项目属性</w:t>
            </w:r>
            <w:r/>
          </w:p>
        </w:tc>
        <w:tc>
          <w:tcPr>
            <w:tcW w:w="7665" w:type="dxa"/>
            <w:vAlign w:val="center"/>
            <w:textDirection w:val="lrTb"/>
            <w:noWrap w:val="false"/>
          </w:tcPr>
          <w:p>
            <w:pPr>
              <w:pStyle w:val="748"/>
              <w:jc w:val="left"/>
              <w:spacing w:line="360" w:lineRule="exact"/>
              <w:rPr>
                <w:color w:val="000000"/>
                <w:sz w:val="24"/>
                <w:u w:val="single"/>
              </w:rPr>
            </w:pPr>
            <w:r>
              <w:rPr>
                <w:color w:val="000000"/>
                <w:sz w:val="24"/>
              </w:rPr>
              <w:t xml:space="preserve">项目属性：服务</w:t>
            </w:r>
            <w:r>
              <w:rPr>
                <w:rFonts w:hint="eastAsia"/>
                <w:color w:val="000000"/>
                <w:sz w:val="24"/>
              </w:rPr>
              <w:t xml:space="preserve"> </w:t>
            </w:r>
            <w:r>
              <w:rPr>
                <w:color w:val="000000"/>
                <w:sz w:val="24"/>
                <w:u w:val="single"/>
              </w:rPr>
            </w:r>
            <w:r/>
          </w:p>
        </w:tc>
      </w:tr>
      <w:tr>
        <w:trPr>
          <w:gridAfter w:val="1"/>
          <w:trHeight w:val="401"/>
        </w:trPr>
        <w:tc>
          <w:tcPr>
            <w:tcW w:w="988"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gridSpan w:val="2"/>
            <w:tcW w:w="1576" w:type="dxa"/>
            <w:vAlign w:val="center"/>
            <w:textDirection w:val="lrTb"/>
            <w:noWrap w:val="false"/>
          </w:tcPr>
          <w:p>
            <w:pPr>
              <w:pStyle w:val="748"/>
              <w:jc w:val="center"/>
              <w:spacing w:line="360" w:lineRule="exact"/>
              <w:rPr>
                <w:color w:val="000000"/>
                <w:sz w:val="24"/>
              </w:rPr>
            </w:pPr>
            <w:r>
              <w:rPr>
                <w:color w:val="000000"/>
                <w:sz w:val="24"/>
              </w:rPr>
              <w:t xml:space="preserve">科研仪器设备</w:t>
            </w:r>
            <w:r/>
          </w:p>
        </w:tc>
        <w:tc>
          <w:tcPr>
            <w:tcW w:w="7665" w:type="dxa"/>
            <w:vAlign w:val="center"/>
            <w:textDirection w:val="lrTb"/>
            <w:noWrap w:val="false"/>
          </w:tcPr>
          <w:p>
            <w:pPr>
              <w:pStyle w:val="748"/>
              <w:jc w:val="left"/>
              <w:spacing w:line="360" w:lineRule="exact"/>
              <w:rPr>
                <w:color w:val="000000"/>
                <w:sz w:val="24"/>
              </w:rPr>
            </w:pPr>
            <w:r>
              <w:rPr>
                <w:color w:val="000000"/>
                <w:sz w:val="24"/>
              </w:rPr>
              <w:t xml:space="preserve">是否属于科研仪器设备采购项目：否</w:t>
            </w:r>
            <w:r/>
          </w:p>
        </w:tc>
      </w:tr>
      <w:tr>
        <w:trPr>
          <w:gridAfter w:val="1"/>
          <w:trHeight w:val="20"/>
        </w:trPr>
        <w:tc>
          <w:tcPr>
            <w:tcW w:w="988"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gridSpan w:val="2"/>
            <w:tcW w:w="1576" w:type="dxa"/>
            <w:vAlign w:val="center"/>
            <w:textDirection w:val="lrTb"/>
            <w:noWrap w:val="false"/>
          </w:tcPr>
          <w:p>
            <w:pPr>
              <w:pStyle w:val="748"/>
              <w:jc w:val="center"/>
              <w:spacing w:line="360" w:lineRule="exact"/>
              <w:rPr>
                <w:color w:val="000000"/>
                <w:sz w:val="24"/>
              </w:rPr>
            </w:pPr>
            <w:r>
              <w:rPr>
                <w:color w:val="000000"/>
                <w:sz w:val="24"/>
              </w:rPr>
              <w:t xml:space="preserve">核心产品</w:t>
            </w:r>
            <w:r/>
          </w:p>
        </w:tc>
        <w:tc>
          <w:tcPr>
            <w:tcW w:w="7665" w:type="dxa"/>
            <w:vAlign w:val="center"/>
            <w:textDirection w:val="lrTb"/>
            <w:noWrap w:val="false"/>
          </w:tcPr>
          <w:p>
            <w:pPr>
              <w:pStyle w:val="788"/>
              <w:spacing w:line="360" w:lineRule="exact"/>
              <w:rPr>
                <w:color w:val="000000"/>
                <w:sz w:val="24"/>
              </w:rPr>
            </w:pPr>
            <w:r>
              <w:rPr>
                <w:rFonts w:ascii="Times New Roman" w:hAnsi="Times New Roman"/>
                <w:color w:val="000000"/>
                <w:sz w:val="24"/>
                <w:szCs w:val="24"/>
              </w:rPr>
              <w:t xml:space="preserve">关于核心产品本项目不适用。</w:t>
            </w:r>
            <w:r>
              <w:rPr>
                <w:color w:val="000000"/>
                <w:sz w:val="24"/>
              </w:rPr>
            </w:r>
            <w:r/>
          </w:p>
        </w:tc>
      </w:tr>
      <w:tr>
        <w:trPr>
          <w:gridAfter w:val="1"/>
          <w:trHeight w:val="20"/>
        </w:trPr>
        <w:tc>
          <w:tcPr>
            <w:tcW w:w="988"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rPr>
                <w:rFonts w:ascii="Times New Roman" w:hAnsi="Times New Roman"/>
                <w:color w:val="000000"/>
                <w:sz w:val="24"/>
                <w:szCs w:val="24"/>
              </w:rPr>
            </w:r>
            <w:r/>
          </w:p>
        </w:tc>
        <w:tc>
          <w:tcPr>
            <w:gridSpan w:val="2"/>
            <w:tcW w:w="1576" w:type="dxa"/>
            <w:vAlign w:val="center"/>
            <w:textDirection w:val="lrTb"/>
            <w:noWrap w:val="false"/>
          </w:tcPr>
          <w:p>
            <w:pPr>
              <w:pStyle w:val="748"/>
              <w:jc w:val="center"/>
              <w:spacing w:line="360" w:lineRule="exact"/>
              <w:rPr>
                <w:color w:val="000000"/>
                <w:sz w:val="24"/>
              </w:rPr>
            </w:pPr>
            <w:r>
              <w:rPr>
                <w:color w:val="000000"/>
                <w:sz w:val="24"/>
              </w:rPr>
              <w:t xml:space="preserve">现场考察</w:t>
            </w:r>
            <w:r/>
          </w:p>
        </w:tc>
        <w:tc>
          <w:tcPr>
            <w:tcW w:w="7665" w:type="dxa"/>
            <w:vAlign w:val="center"/>
            <w:textDirection w:val="lrTb"/>
            <w:noWrap w:val="false"/>
          </w:tcPr>
          <w:p>
            <w:pPr>
              <w:pStyle w:val="748"/>
              <w:jc w:val="left"/>
              <w:spacing w:line="360" w:lineRule="exact"/>
              <w:rPr>
                <w:color w:val="000000"/>
                <w:sz w:val="24"/>
              </w:rPr>
            </w:pPr>
            <w:r>
              <w:rPr>
                <w:color w:val="000000"/>
                <w:sz w:val="24"/>
              </w:rPr>
              <w:t xml:space="preserve">不组织</w:t>
            </w:r>
            <w:r/>
          </w:p>
        </w:tc>
      </w:tr>
      <w:tr>
        <w:trPr>
          <w:gridAfter w:val="1"/>
          <w:trHeight w:val="20"/>
        </w:trPr>
        <w:tc>
          <w:tcPr>
            <w:tcW w:w="988"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r>
            <w:r/>
          </w:p>
        </w:tc>
        <w:tc>
          <w:tcPr>
            <w:gridSpan w:val="2"/>
            <w:tcW w:w="1576" w:type="dxa"/>
            <w:vAlign w:val="center"/>
            <w:textDirection w:val="lrTb"/>
            <w:noWrap w:val="false"/>
          </w:tcPr>
          <w:p>
            <w:pPr>
              <w:pStyle w:val="748"/>
              <w:jc w:val="center"/>
              <w:spacing w:line="360" w:lineRule="exact"/>
              <w:rPr>
                <w:color w:val="000000"/>
                <w:sz w:val="24"/>
              </w:rPr>
            </w:pPr>
            <w:r>
              <w:rPr>
                <w:color w:val="000000"/>
                <w:sz w:val="24"/>
              </w:rPr>
              <w:t xml:space="preserve">开标前答疑会</w:t>
            </w:r>
            <w:r/>
          </w:p>
        </w:tc>
        <w:tc>
          <w:tcPr>
            <w:tcW w:w="7665" w:type="dxa"/>
            <w:vAlign w:val="center"/>
            <w:textDirection w:val="lrTb"/>
            <w:noWrap w:val="false"/>
          </w:tcPr>
          <w:p>
            <w:pPr>
              <w:pStyle w:val="748"/>
              <w:jc w:val="left"/>
              <w:spacing w:line="360" w:lineRule="exact"/>
              <w:rPr>
                <w:color w:val="000000"/>
                <w:sz w:val="24"/>
              </w:rPr>
            </w:pPr>
            <w:r>
              <w:rPr>
                <w:color w:val="000000"/>
                <w:sz w:val="24"/>
              </w:rPr>
              <w:t xml:space="preserve">不召开</w:t>
            </w:r>
            <w:r/>
          </w:p>
        </w:tc>
      </w:tr>
      <w:tr>
        <w:trPr>
          <w:gridAfter w:val="1"/>
          <w:trHeight w:val="20"/>
        </w:trPr>
        <w:tc>
          <w:tcPr>
            <w:tcW w:w="988"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p>
        </w:tc>
        <w:tc>
          <w:tcPr>
            <w:gridSpan w:val="2"/>
            <w:tcW w:w="1576" w:type="dxa"/>
            <w:vAlign w:val="center"/>
            <w:textDirection w:val="lrTb"/>
            <w:noWrap w:val="false"/>
          </w:tcPr>
          <w:p>
            <w:pPr>
              <w:pStyle w:val="748"/>
              <w:jc w:val="center"/>
              <w:spacing w:line="360" w:lineRule="exact"/>
              <w:rPr>
                <w:color w:val="000000"/>
                <w:sz w:val="24"/>
              </w:rPr>
            </w:pPr>
            <w:r>
              <w:rPr>
                <w:color w:val="000000"/>
                <w:sz w:val="24"/>
              </w:rPr>
              <w:t xml:space="preserve">样品</w:t>
            </w:r>
            <w:r/>
          </w:p>
        </w:tc>
        <w:tc>
          <w:tcPr>
            <w:tcW w:w="7665" w:type="dxa"/>
            <w:vAlign w:val="center"/>
            <w:textDirection w:val="lrTb"/>
            <w:noWrap w:val="false"/>
          </w:tcPr>
          <w:p>
            <w:pPr>
              <w:pStyle w:val="748"/>
              <w:jc w:val="left"/>
              <w:spacing w:line="360" w:lineRule="exact"/>
              <w:rPr>
                <w:rFonts w:hint="eastAsia"/>
                <w:color w:val="000000"/>
              </w:rPr>
            </w:pPr>
            <w:r>
              <w:rPr>
                <w:color w:val="000000"/>
                <w:sz w:val="24"/>
              </w:rPr>
              <w:t xml:space="preserve">投标样品递交：</w:t>
            </w:r>
            <w:r>
              <w:rPr>
                <w:rFonts w:hint="eastAsia"/>
                <w:color w:val="000000"/>
                <w:sz w:val="24"/>
              </w:rPr>
              <w:t xml:space="preserve">否</w:t>
            </w:r>
            <w:r>
              <w:rPr>
                <w:rFonts w:hint="eastAsia"/>
                <w:color w:val="000000"/>
              </w:rPr>
            </w:r>
            <w:r/>
          </w:p>
        </w:tc>
      </w:tr>
      <w:tr>
        <w:trPr>
          <w:gridAfter w:val="1"/>
          <w:trHeight w:val="1200"/>
        </w:trPr>
        <w:tc>
          <w:tcPr>
            <w:tcW w:w="988"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r>
            <w:r/>
          </w:p>
        </w:tc>
        <w:tc>
          <w:tcPr>
            <w:gridSpan w:val="2"/>
            <w:tcW w:w="1576" w:type="dxa"/>
            <w:vAlign w:val="center"/>
            <w:textDirection w:val="lrTb"/>
            <w:noWrap w:val="false"/>
          </w:tcPr>
          <w:p>
            <w:pPr>
              <w:pStyle w:val="748"/>
              <w:jc w:val="center"/>
              <w:spacing w:line="360" w:lineRule="exact"/>
              <w:rPr>
                <w:color w:val="000000"/>
                <w:sz w:val="24"/>
              </w:rPr>
            </w:pPr>
            <w:r>
              <w:rPr>
                <w:color w:val="000000"/>
                <w:sz w:val="24"/>
              </w:rPr>
              <w:t xml:space="preserve">是否专门面向中小企业</w:t>
            </w:r>
            <w:r/>
          </w:p>
        </w:tc>
        <w:tc>
          <w:tcPr>
            <w:tcW w:w="7665" w:type="dxa"/>
            <w:vAlign w:val="center"/>
            <w:textDirection w:val="lrTb"/>
            <w:noWrap w:val="false"/>
          </w:tcPr>
          <w:p>
            <w:pPr>
              <w:pStyle w:val="748"/>
              <w:jc w:val="left"/>
              <w:rPr>
                <w:color w:val="000000"/>
                <w:sz w:val="24"/>
              </w:rPr>
            </w:pPr>
            <w:r>
              <w:rPr>
                <w:rFonts w:hint="eastAsia"/>
                <w:color w:val="000000"/>
                <w:sz w:val="24"/>
              </w:rPr>
              <w:t xml:space="preserve">本项目专门面向中小企业采购，在评审时不再对小微企业执行价格评审优惠政策。</w:t>
            </w:r>
            <w:r>
              <w:rPr>
                <w:color w:val="000000"/>
                <w:sz w:val="24"/>
              </w:rPr>
            </w:r>
            <w:r/>
          </w:p>
        </w:tc>
      </w:tr>
      <w:tr>
        <w:trPr>
          <w:gridAfter w:val="1"/>
          <w:trHeight w:val="1535"/>
        </w:trPr>
        <w:tc>
          <w:tcPr>
            <w:tcW w:w="988"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gridSpan w:val="2"/>
            <w:tcW w:w="1576" w:type="dxa"/>
            <w:vAlign w:val="center"/>
            <w:textDirection w:val="lrTb"/>
            <w:noWrap w:val="false"/>
          </w:tcPr>
          <w:p>
            <w:pPr>
              <w:pStyle w:val="748"/>
              <w:jc w:val="center"/>
              <w:spacing w:line="360" w:lineRule="exact"/>
              <w:rPr>
                <w:color w:val="000000"/>
                <w:sz w:val="24"/>
              </w:rPr>
            </w:pPr>
            <w:r>
              <w:rPr>
                <w:color w:val="000000"/>
                <w:sz w:val="24"/>
              </w:rPr>
              <w:t xml:space="preserve">标的所属行业</w:t>
            </w:r>
            <w:r/>
          </w:p>
        </w:tc>
        <w:tc>
          <w:tcPr>
            <w:tcW w:w="7665" w:type="dxa"/>
            <w:vAlign w:val="center"/>
            <w:textDirection w:val="lrTb"/>
            <w:noWrap w:val="false"/>
          </w:tcPr>
          <w:p>
            <w:pPr>
              <w:pStyle w:val="748"/>
              <w:jc w:val="left"/>
              <w:spacing w:line="360" w:lineRule="exact"/>
              <w:rPr>
                <w:color w:val="000000"/>
                <w:sz w:val="24"/>
              </w:rPr>
            </w:pPr>
            <w:r>
              <w:rPr>
                <w:rFonts w:hint="eastAsia"/>
                <w:color w:val="000000"/>
                <w:sz w:val="24"/>
              </w:rPr>
              <w:t xml:space="preserve">本项目属于</w:t>
            </w:r>
            <w:r>
              <w:rPr>
                <w:rFonts w:hint="eastAsia"/>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sz w:val="24"/>
                <w:u w:val="single"/>
              </w:rPr>
              <w:t xml:space="preserve">物业管理</w:t>
            </w:r>
            <w:r>
              <w:rPr>
                <w:rFonts w:hint="eastAsia"/>
                <w:color w:val="000000"/>
                <w:sz w:val="24"/>
                <w:u w:val="single"/>
              </w:rPr>
              <w:t xml:space="preserve"> </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rPr>
            </w:r>
            <w:r/>
          </w:p>
        </w:tc>
      </w:tr>
      <w:tr>
        <w:trPr>
          <w:trHeight w:val="156"/>
        </w:trPr>
        <w:tc>
          <w:tcPr>
            <w:gridSpan w:val="2"/>
            <w:tcW w:w="1007"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rPr>
                <w:rFonts w:ascii="Times New Roman" w:hAnsi="Times New Roman"/>
                <w:color w:val="000000"/>
                <w:sz w:val="24"/>
                <w:szCs w:val="24"/>
              </w:rPr>
            </w:r>
            <w:r/>
          </w:p>
        </w:tc>
        <w:tc>
          <w:tcPr>
            <w:tcW w:w="1541" w:type="dxa"/>
            <w:vAlign w:val="center"/>
            <w:textDirection w:val="lrTb"/>
            <w:noWrap w:val="false"/>
          </w:tcPr>
          <w:p>
            <w:pPr>
              <w:pStyle w:val="748"/>
              <w:jc w:val="center"/>
              <w:spacing w:line="360" w:lineRule="exact"/>
              <w:rPr>
                <w:color w:val="000000"/>
                <w:sz w:val="24"/>
              </w:rPr>
            </w:pPr>
            <w:r>
              <w:rPr>
                <w:rFonts w:hint="eastAsia"/>
                <w:color w:val="000000"/>
                <w:sz w:val="24"/>
              </w:rPr>
              <w:t xml:space="preserve">履约保证金</w:t>
            </w:r>
            <w:r>
              <w:rPr>
                <w:color w:val="000000"/>
                <w:sz w:val="24"/>
              </w:rPr>
            </w:r>
            <w:r/>
          </w:p>
        </w:tc>
        <w:tc>
          <w:tcPr>
            <w:gridSpan w:val="2"/>
            <w:tcW w:w="7685" w:type="dxa"/>
            <w:vAlign w:val="center"/>
            <w:textDirection w:val="lrTb"/>
            <w:noWrap w:val="false"/>
          </w:tcPr>
          <w:p>
            <w:pPr>
              <w:pStyle w:val="748"/>
              <w:jc w:val="left"/>
              <w:spacing w:line="360" w:lineRule="exact"/>
              <w:rPr>
                <w:color w:val="000000"/>
                <w:sz w:val="24"/>
              </w:rPr>
            </w:pPr>
            <w:r>
              <w:rPr>
                <w:rFonts w:hint="eastAsia"/>
                <w:color w:val="000000"/>
                <w:sz w:val="24"/>
              </w:rPr>
              <w:t xml:space="preserve">不收取</w:t>
            </w:r>
            <w:r>
              <w:rPr>
                <w:color w:val="000000"/>
                <w:sz w:val="24"/>
              </w:rPr>
            </w:r>
            <w:r/>
          </w:p>
        </w:tc>
      </w:tr>
      <w:tr>
        <w:trPr>
          <w:trHeight w:val="156"/>
        </w:trPr>
        <w:tc>
          <w:tcPr>
            <w:gridSpan w:val="2"/>
            <w:tcW w:w="1007" w:type="dxa"/>
            <w:vAlign w:val="center"/>
            <w:textDirection w:val="lrTb"/>
            <w:noWrap w:val="false"/>
          </w:tcPr>
          <w:p>
            <w:pPr>
              <w:pStyle w:val="748"/>
              <w:spacing w:line="360" w:lineRule="exact"/>
              <w:rPr>
                <w:color w:val="000000"/>
              </w:rPr>
            </w:pPr>
            <w:r>
              <w:rPr>
                <w:color w:val="000000"/>
              </w:rPr>
              <w:br w:type="page" w:clear="all"/>
            </w:r>
            <w:r/>
          </w:p>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p>
        </w:tc>
        <w:tc>
          <w:tcPr>
            <w:tcW w:w="1541" w:type="dxa"/>
            <w:vAlign w:val="center"/>
            <w:textDirection w:val="lrTb"/>
            <w:noWrap w:val="false"/>
          </w:tcPr>
          <w:p>
            <w:pPr>
              <w:pStyle w:val="748"/>
              <w:jc w:val="center"/>
              <w:spacing w:line="360" w:lineRule="exact"/>
              <w:rPr>
                <w:color w:val="000000"/>
                <w:sz w:val="24"/>
              </w:rPr>
            </w:pPr>
            <w:r>
              <w:rPr>
                <w:color w:val="000000"/>
                <w:sz w:val="24"/>
              </w:rPr>
              <w:t xml:space="preserve">投标有效期</w:t>
            </w:r>
            <w:r/>
          </w:p>
        </w:tc>
        <w:tc>
          <w:tcPr>
            <w:gridSpan w:val="2"/>
            <w:tcW w:w="7685" w:type="dxa"/>
            <w:vAlign w:val="center"/>
            <w:textDirection w:val="lrTb"/>
            <w:noWrap w:val="false"/>
          </w:tcPr>
          <w:p>
            <w:pPr>
              <w:pStyle w:val="748"/>
              <w:jc w:val="left"/>
              <w:spacing w:line="360" w:lineRule="exact"/>
              <w:rPr>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p>
        </w:tc>
      </w:tr>
      <w:tr>
        <w:trPr>
          <w:trHeight w:val="140"/>
        </w:trPr>
        <w:tc>
          <w:tcPr>
            <w:gridSpan w:val="2"/>
            <w:tcW w:w="1007"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1</w:t>
            </w:r>
            <w:r/>
          </w:p>
        </w:tc>
        <w:tc>
          <w:tcPr>
            <w:tcW w:w="1541" w:type="dxa"/>
            <w:vAlign w:val="center"/>
            <w:textDirection w:val="lrTb"/>
            <w:noWrap w:val="false"/>
          </w:tcPr>
          <w:p>
            <w:pPr>
              <w:pStyle w:val="748"/>
              <w:jc w:val="center"/>
              <w:spacing w:line="360" w:lineRule="exact"/>
              <w:rPr>
                <w:color w:val="000000"/>
                <w:sz w:val="24"/>
              </w:rPr>
            </w:pPr>
            <w:r>
              <w:rPr>
                <w:color w:val="000000"/>
                <w:sz w:val="24"/>
              </w:rPr>
              <w:t xml:space="preserve">分包</w:t>
            </w:r>
            <w:r>
              <w:rPr>
                <w:color w:val="000000"/>
                <w:sz w:val="24"/>
              </w:rPr>
            </w:r>
            <w:r/>
          </w:p>
        </w:tc>
        <w:tc>
          <w:tcPr>
            <w:gridSpan w:val="2"/>
            <w:tcW w:w="7685" w:type="dxa"/>
            <w:vAlign w:val="center"/>
            <w:textDirection w:val="lrTb"/>
            <w:noWrap w:val="false"/>
          </w:tcPr>
          <w:p>
            <w:pPr>
              <w:pStyle w:val="748"/>
              <w:jc w:val="left"/>
              <w:spacing w:line="360" w:lineRule="exact"/>
              <w:rPr>
                <w:rFonts w:hint="eastAsia"/>
                <w:color w:val="000000"/>
                <w:sz w:val="24"/>
              </w:rPr>
            </w:pPr>
            <w:r>
              <w:rPr>
                <w:color w:val="000000"/>
                <w:sz w:val="24"/>
              </w:rPr>
              <w:t xml:space="preserve">本项目的非主体、非关键性工作是否允许分包：不允许</w:t>
            </w:r>
            <w:r>
              <w:rPr>
                <w:rFonts w:hint="eastAsia"/>
                <w:color w:val="000000"/>
                <w:sz w:val="24"/>
              </w:rPr>
            </w:r>
            <w:r/>
          </w:p>
        </w:tc>
      </w:tr>
      <w:tr>
        <w:trPr>
          <w:trHeight w:val="3"/>
        </w:trPr>
        <w:tc>
          <w:tcPr>
            <w:gridSpan w:val="2"/>
            <w:tcW w:w="1007"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2</w:t>
            </w:r>
            <w:r/>
          </w:p>
        </w:tc>
        <w:tc>
          <w:tcPr>
            <w:tcW w:w="1541" w:type="dxa"/>
            <w:vAlign w:val="center"/>
            <w:textDirection w:val="lrTb"/>
            <w:noWrap w:val="false"/>
          </w:tcPr>
          <w:p>
            <w:pPr>
              <w:pStyle w:val="748"/>
              <w:jc w:val="center"/>
              <w:spacing w:line="360" w:lineRule="exact"/>
              <w:rPr>
                <w:color w:val="000000"/>
                <w:sz w:val="24"/>
              </w:rPr>
            </w:pPr>
            <w:r>
              <w:rPr>
                <w:color w:val="000000"/>
                <w:sz w:val="24"/>
              </w:rPr>
              <w:t xml:space="preserve">询问</w:t>
            </w:r>
            <w:r/>
          </w:p>
        </w:tc>
        <w:tc>
          <w:tcPr>
            <w:gridSpan w:val="2"/>
            <w:tcW w:w="7685" w:type="dxa"/>
            <w:vAlign w:val="center"/>
            <w:textDirection w:val="lrTb"/>
            <w:noWrap w:val="false"/>
          </w:tcPr>
          <w:p>
            <w:pPr>
              <w:pStyle w:val="748"/>
              <w:jc w:val="left"/>
              <w:spacing w:line="360" w:lineRule="exact"/>
              <w:rPr>
                <w:color w:val="000000"/>
                <w:sz w:val="24"/>
              </w:rPr>
            </w:pPr>
            <w:r>
              <w:rPr>
                <w:rFonts w:hint="eastAsia"/>
                <w:color w:val="000000"/>
                <w:sz w:val="24"/>
              </w:rPr>
              <w:t xml:space="preserve">已登记参加本项目的供应商对招标文件如有疑问，可于2025</w:t>
            </w:r>
            <w:r>
              <w:rPr>
                <w:color w:val="000000"/>
                <w:sz w:val="24"/>
              </w:rPr>
              <w:t xml:space="preserve">年</w:t>
            </w:r>
            <w:r>
              <w:rPr>
                <w:rFonts w:hint="eastAsia"/>
                <w:color w:val="000000"/>
                <w:sz w:val="24"/>
              </w:rPr>
              <w:t xml:space="preserve">10</w:t>
            </w:r>
            <w:r>
              <w:rPr>
                <w:color w:val="000000"/>
                <w:sz w:val="24"/>
              </w:rPr>
              <w:t xml:space="preserve">月</w:t>
            </w:r>
            <w:r>
              <w:rPr>
                <w:rFonts w:hint="eastAsia"/>
                <w:color w:val="000000"/>
                <w:sz w:val="24"/>
              </w:rPr>
              <w:t xml:space="preserve">30</w:t>
            </w:r>
            <w:r>
              <w:rPr>
                <w:color w:val="000000"/>
                <w:sz w:val="24"/>
              </w:rPr>
              <w:t xml:space="preserve">日</w:t>
            </w:r>
            <w:r>
              <w:rPr>
                <w:rFonts w:hint="eastAsia"/>
                <w:color w:val="000000"/>
                <w:sz w:val="24"/>
              </w:rPr>
              <w:t xml:space="preserve">17</w:t>
            </w:r>
            <w:r>
              <w:rPr>
                <w:rFonts w:hint="eastAsia"/>
                <w:bCs/>
                <w:color w:val="000000"/>
                <w:sz w:val="24"/>
              </w:rPr>
              <w:t xml:space="preserve">:00</w:t>
            </w:r>
            <w:r>
              <w:rPr>
                <w:rFonts w:hint="eastAsia"/>
                <w:color w:val="000000"/>
                <w:sz w:val="24"/>
              </w:rPr>
              <w:t xml:space="preserve">前将相关疑问（格式详见招标文件中“关于招标文件的询问内容”）发送至邮箱（</w:t>
            </w:r>
            <w:r>
              <w:rPr>
                <w:color w:val="000000"/>
                <w:sz w:val="24"/>
              </w:rPr>
              <w:t xml:space="preserve">wjzfcg</w:t>
            </w:r>
            <w:r>
              <w:rPr>
                <w:rFonts w:hint="eastAsia"/>
                <w:color w:val="000000"/>
                <w:sz w:val="24"/>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rPr>
                <w:color w:val="000000"/>
                <w:sz w:val="24"/>
              </w:rPr>
            </w:r>
            <w:r/>
          </w:p>
        </w:tc>
      </w:tr>
      <w:tr>
        <w:trPr>
          <w:trHeight w:val="473"/>
        </w:trPr>
        <w:tc>
          <w:tcPr>
            <w:gridSpan w:val="2"/>
            <w:tcW w:w="1007"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3</w:t>
            </w:r>
            <w:r/>
          </w:p>
        </w:tc>
        <w:tc>
          <w:tcPr>
            <w:tcW w:w="1541" w:type="dxa"/>
            <w:vAlign w:val="center"/>
            <w:textDirection w:val="lrTb"/>
            <w:noWrap w:val="false"/>
          </w:tcPr>
          <w:p>
            <w:pPr>
              <w:pStyle w:val="748"/>
              <w:jc w:val="center"/>
              <w:spacing w:line="360" w:lineRule="exact"/>
              <w:rPr>
                <w:color w:val="000000"/>
                <w:sz w:val="24"/>
              </w:rPr>
            </w:pPr>
            <w:r>
              <w:rPr>
                <w:color w:val="000000"/>
                <w:sz w:val="24"/>
              </w:rPr>
              <w:t xml:space="preserve">联系方式</w:t>
            </w:r>
            <w:r/>
          </w:p>
        </w:tc>
        <w:tc>
          <w:tcPr>
            <w:gridSpan w:val="2"/>
            <w:tcW w:w="7685" w:type="dxa"/>
            <w:vAlign w:val="center"/>
            <w:textDirection w:val="lrTb"/>
            <w:noWrap w:val="false"/>
          </w:tcPr>
          <w:p>
            <w:pPr>
              <w:pStyle w:val="748"/>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828"/>
              <w:spacing w:line="360" w:lineRule="exact"/>
            </w:pPr>
            <w:r>
              <w:t xml:space="preserve">（）采购人联系电话、通讯地址详见</w:t>
            </w:r>
            <w:r>
              <w:t xml:space="preserve">《第一章投标邀请》。</w:t>
            </w:r>
            <w:r/>
          </w:p>
          <w:p>
            <w:pPr>
              <w:pStyle w:val="748"/>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748"/>
              <w:ind w:firstLine="480"/>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常州市公共资源交易中心武进分中心项目审查科</w:t>
            </w:r>
            <w:r>
              <w:rPr>
                <w:color w:val="000000"/>
                <w:sz w:val="24"/>
              </w:rPr>
              <w:t xml:space="preserve">；</w:t>
            </w:r>
            <w:r/>
          </w:p>
          <w:p>
            <w:pPr>
              <w:pStyle w:val="748"/>
              <w:ind w:firstLine="480"/>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748"/>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p>
        </w:tc>
      </w:tr>
      <w:tr>
        <w:trPr>
          <w:trHeight w:val="367"/>
        </w:trPr>
        <w:tc>
          <w:tcPr>
            <w:gridSpan w:val="2"/>
            <w:tcW w:w="1007" w:type="dxa"/>
            <w:vAlign w:val="center"/>
            <w:textDirection w:val="lrTb"/>
            <w:noWrap w:val="false"/>
          </w:tcPr>
          <w:p>
            <w:pPr>
              <w:pStyle w:val="78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14</w:t>
            </w:r>
            <w:r/>
          </w:p>
        </w:tc>
        <w:tc>
          <w:tcPr>
            <w:tcW w:w="1541" w:type="dxa"/>
            <w:vAlign w:val="center"/>
            <w:textDirection w:val="lrTb"/>
            <w:noWrap w:val="false"/>
          </w:tcPr>
          <w:p>
            <w:pPr>
              <w:pStyle w:val="748"/>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gridSpan w:val="2"/>
            <w:tcW w:w="7685" w:type="dxa"/>
            <w:vAlign w:val="center"/>
            <w:textDirection w:val="lrTb"/>
            <w:noWrap w:val="false"/>
          </w:tcPr>
          <w:p>
            <w:pPr>
              <w:pStyle w:val="748"/>
              <w:jc w:val="left"/>
              <w:spacing w:line="360" w:lineRule="exact"/>
              <w:rPr>
                <w:color w:val="000000"/>
                <w:sz w:val="24"/>
              </w:rPr>
            </w:pPr>
            <w:r>
              <w:rPr>
                <w:rFonts w:hint="eastAsia"/>
                <w:color w:val="000000"/>
                <w:sz w:val="24"/>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color w:val="000000"/>
                <w:sz w:val="24"/>
              </w:rPr>
            </w:r>
            <w:r/>
          </w:p>
        </w:tc>
      </w:tr>
    </w:tbl>
    <w:p>
      <w:pPr>
        <w:pStyle w:val="748"/>
        <w:jc w:val="both"/>
        <w:spacing w:line="360" w:lineRule="auto"/>
        <w:tabs>
          <w:tab w:val="left" w:pos="5580" w:leader="none"/>
        </w:tabs>
        <w:rPr>
          <w:color w:val="000000"/>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color w:val="000000"/>
          <w:sz w:val="24"/>
        </w:rPr>
        <w:br w:type="page" w:clear="all"/>
      </w:r>
      <w:r/>
    </w:p>
    <w:p>
      <w:pPr>
        <w:pStyle w:val="750"/>
        <w:spacing w:before="0" w:line="360" w:lineRule="auto"/>
        <w:tabs>
          <w:tab w:val="center" w:pos="4592" w:leader="none"/>
          <w:tab w:val="left" w:pos="7860" w:leader="none"/>
        </w:tabs>
        <w:rPr>
          <w:rFonts w:ascii="Times New Roman" w:hAnsi="Times New Roman" w:eastAsia="宋体"/>
          <w:color w:val="000000"/>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226965791"/>
      <w:r/>
      <w:bookmarkStart w:id="76" w:name="_Toc195842883"/>
      <w:r/>
      <w:bookmarkStart w:id="77" w:name="_Toc226337214"/>
      <w:r/>
      <w:bookmarkStart w:id="78" w:name="_Toc264969208"/>
      <w:r/>
      <w:bookmarkStart w:id="79" w:name="_Toc150774618"/>
      <w:r/>
      <w:bookmarkStart w:id="80" w:name="_Toc150480756"/>
      <w:r/>
      <w:bookmarkStart w:id="81" w:name="_Toc151193760"/>
      <w:r/>
      <w:bookmarkStart w:id="82" w:name="_Toc151193688"/>
      <w:r/>
      <w:bookmarkStart w:id="83" w:name="_Toc151193906"/>
      <w:r/>
      <w:bookmarkStart w:id="84" w:name="_Toc305158786"/>
      <w:r/>
      <w:bookmarkStart w:id="85" w:name="_Toc150509269"/>
      <w:r/>
      <w:bookmarkStart w:id="86" w:name="_Toc305158860"/>
      <w:r/>
      <w:bookmarkStart w:id="87" w:name="_Toc151193616"/>
      <w:r/>
      <w:bookmarkStart w:id="88" w:name="_Toc127151518"/>
      <w:r/>
      <w:bookmarkStart w:id="89" w:name="_Toc142311020"/>
      <w:r/>
      <w:bookmarkStart w:id="90" w:name="_Toc265228356"/>
      <w:r/>
      <w:bookmarkStart w:id="91" w:name="_Toc226309762"/>
      <w:r/>
      <w:bookmarkStart w:id="92" w:name="_Toc151193832"/>
      <w:r/>
      <w:bookmarkStart w:id="93" w:name="_Toc150774723"/>
      <w:r/>
      <w:bookmarkStart w:id="94" w:name="_Toc151190145"/>
      <w:r/>
      <w:bookmarkStart w:id="95" w:name="_Toc226965708"/>
      <w:r/>
      <w:bookmarkStart w:id="96" w:name="_Toc520356143"/>
      <w:r/>
      <w:bookmarkStart w:id="97" w:name="_Toc127151555"/>
      <w:r/>
      <w:bookmarkStart w:id="98" w:name="_Toc99301424"/>
      <w:r/>
      <w:bookmarkStart w:id="99" w:name="_Toc305158823"/>
      <w:r/>
      <w:bookmarkStart w:id="100" w:name="_Toc226965828"/>
      <w:r/>
      <w:bookmarkStart w:id="101" w:name="_Toc150480793"/>
      <w:r/>
      <w:bookmarkStart w:id="102" w:name="_Toc142311057"/>
      <w:r/>
      <w:bookmarkStart w:id="103" w:name="_Toc265228393"/>
      <w:r/>
      <w:bookmarkStart w:id="104" w:name="_Toc226337251"/>
      <w:r/>
      <w:bookmarkStart w:id="105" w:name="_Toc353873935"/>
      <w:r/>
      <w:bookmarkStart w:id="106" w:name="_Toc150774760"/>
      <w:r/>
      <w:bookmarkStart w:id="107" w:name="_Toc195842920"/>
      <w:r/>
      <w:bookmarkStart w:id="108" w:name="_Toc353873665"/>
      <w:r/>
      <w:bookmarkStart w:id="109" w:name="_Toc305158897"/>
      <w:r/>
      <w:bookmarkStart w:id="110" w:name="_Toc353825545"/>
      <w:r/>
      <w:bookmarkStart w:id="111" w:name="_Toc264969245"/>
      <w:r>
        <w:rPr>
          <w:rFonts w:hint="eastAsia" w:ascii="Times New Roman" w:hAnsi="Times New Roman" w:eastAsia="宋体"/>
          <w:color w:val="000000"/>
          <w:sz w:val="32"/>
          <w:szCs w:val="32"/>
        </w:rPr>
        <w:t xml:space="preserve">第二节 说明</w:t>
      </w:r>
      <w:r>
        <w:rPr>
          <w:rFonts w:ascii="Times New Roman" w:hAnsi="Times New Roman" w:eastAsia="宋体"/>
          <w:color w:val="000000"/>
          <w:sz w:val="32"/>
          <w:szCs w:val="32"/>
        </w:rPr>
      </w:r>
      <w:r/>
    </w:p>
    <w:p>
      <w:pPr>
        <w:pStyle w:val="750"/>
        <w:ind w:firstLine="321"/>
        <w:jc w:val="both"/>
        <w:spacing w:before="0" w:line="500" w:lineRule="exact"/>
        <w:tabs>
          <w:tab w:val="center" w:pos="4592" w:leader="none"/>
          <w:tab w:val="left" w:pos="7860" w:leader="none"/>
        </w:tabs>
        <w:rPr>
          <w:rFonts w:ascii="Times New Roman" w:hAnsi="Times New Roman" w:eastAsia="宋体"/>
          <w:color w:val="000000"/>
          <w:sz w:val="28"/>
        </w:rPr>
      </w:pPr>
      <w:r/>
      <w:bookmarkStart w:id="112" w:name="_Hlk152921964"/>
      <w:r>
        <w:rPr>
          <w:rFonts w:hint="eastAsia" w:ascii="Times New Roman" w:hAnsi="Times New Roman" w:eastAsia="宋体"/>
          <w:color w:val="000000"/>
          <w:sz w:val="32"/>
          <w:szCs w:val="32"/>
        </w:rPr>
        <w:t xml:space="preserve">一、</w:t>
      </w:r>
      <w:r>
        <w:rPr>
          <w:rFonts w:ascii="Times New Roman" w:hAnsi="Times New Roman" w:eastAsia="宋体"/>
          <w:color w:val="000000"/>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color w:val="000000"/>
          <w:sz w:val="32"/>
          <w:szCs w:val="32"/>
        </w:rPr>
        <w:t xml:space="preserve">总则</w:t>
      </w:r>
      <w:r>
        <w:rPr>
          <w:rFonts w:ascii="Times New Roman" w:hAnsi="Times New Roman" w:eastAsia="宋体"/>
          <w:color w:val="000000"/>
          <w:sz w:val="28"/>
        </w:rPr>
      </w:r>
      <w:r/>
    </w:p>
    <w:p>
      <w:pPr>
        <w:pStyle w:val="748"/>
        <w:ind w:firstLine="420"/>
        <w:keepLines/>
        <w:keepNext/>
        <w:spacing w:line="500" w:lineRule="exact"/>
        <w:rPr>
          <w:rFonts w:hint="eastAsia" w:ascii="Arial" w:hAnsi="Arial" w:eastAsia="黑体" w:cs="Arial"/>
          <w:color w:val="000000"/>
          <w:sz w:val="28"/>
          <w:szCs w:val="28"/>
        </w:rPr>
        <w:outlineLvl w:val="3"/>
      </w:pPr>
      <w:r/>
      <w:bookmarkStart w:id="113" w:name="_Toc99301421"/>
      <w:r/>
      <w:bookmarkStart w:id="114" w:name="_Toc20823276"/>
      <w:r/>
      <w:bookmarkStart w:id="115" w:name="_Toc16938520"/>
      <w:r/>
      <w:bookmarkStart w:id="116" w:name="_Toc353873934"/>
      <w:r/>
      <w:bookmarkStart w:id="117" w:name="_Toc353825544"/>
      <w:r/>
      <w:bookmarkStart w:id="118" w:name="_Toc142311056"/>
      <w:r/>
      <w:bookmarkStart w:id="119" w:name="_Toc264969244"/>
      <w:r/>
      <w:bookmarkStart w:id="120" w:name="_Toc150480792"/>
      <w:r/>
      <w:bookmarkStart w:id="121" w:name="_Toc513029204"/>
      <w:r/>
      <w:bookmarkStart w:id="122" w:name="_Toc226337250"/>
      <w:r/>
      <w:bookmarkStart w:id="123" w:name="_Toc150774759"/>
      <w:r/>
      <w:bookmarkStart w:id="124" w:name="_Toc458694821"/>
      <w:r/>
      <w:bookmarkStart w:id="125" w:name="_Toc127151554"/>
      <w:r/>
      <w:bookmarkStart w:id="126" w:name="_Toc226965827"/>
      <w:r/>
      <w:bookmarkStart w:id="127" w:name="_Toc305158896"/>
      <w:r/>
      <w:bookmarkStart w:id="128" w:name="_Toc265228392"/>
      <w:r/>
      <w:bookmarkStart w:id="129" w:name="_Toc305158822"/>
      <w:r/>
      <w:bookmarkStart w:id="130" w:name="_Toc353873664"/>
      <w:r>
        <w:rPr>
          <w:rFonts w:hint="eastAsia" w:ascii="Arial" w:hAnsi="Arial" w:eastAsia="黑体" w:cs="Arial"/>
          <w:color w:val="000000"/>
          <w:sz w:val="28"/>
          <w:szCs w:val="28"/>
        </w:rPr>
        <w:t xml:space="preserve">1</w:t>
      </w:r>
      <w:bookmarkEnd w:id="124"/>
      <w:r>
        <w:rPr>
          <w:rFonts w:hint="eastAsia" w:ascii="Arial" w:hAnsi="Arial" w:eastAsia="黑体" w:cs="Arial"/>
          <w:color w:val="000000"/>
          <w:sz w:val="28"/>
          <w:szCs w:val="28"/>
        </w:rPr>
        <w:t xml:space="preserve">、采购方式</w:t>
      </w:r>
      <w:bookmarkEnd w:id="114"/>
      <w:r/>
      <w:bookmarkEnd w:id="115"/>
      <w:r/>
      <w:bookmarkEnd w:id="121"/>
      <w:r>
        <w:rPr>
          <w:rFonts w:hint="eastAsia" w:ascii="Arial" w:hAnsi="Arial" w:eastAsia="黑体" w:cs="Arial"/>
          <w:color w:val="000000"/>
          <w:sz w:val="28"/>
          <w:szCs w:val="28"/>
        </w:rPr>
      </w:r>
      <w:r/>
    </w:p>
    <w:p>
      <w:pPr>
        <w:pStyle w:val="74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748"/>
        <w:ind w:firstLine="420"/>
        <w:keepLines/>
        <w:keepNext/>
        <w:spacing w:line="500" w:lineRule="exact"/>
        <w:rPr>
          <w:rFonts w:hint="eastAsia" w:ascii="Arial" w:hAnsi="Arial" w:eastAsia="黑体" w:cs="Arial"/>
          <w:color w:val="000000"/>
          <w:sz w:val="28"/>
          <w:szCs w:val="28"/>
        </w:rPr>
        <w:outlineLvl w:val="3"/>
      </w:pPr>
      <w:r/>
      <w:bookmarkStart w:id="131" w:name="_Toc20823277"/>
      <w:r/>
      <w:bookmarkStart w:id="132" w:name="_Toc513029205"/>
      <w:r/>
      <w:bookmarkStart w:id="133" w:name="_Toc16938521"/>
      <w:r>
        <w:rPr>
          <w:rFonts w:hint="eastAsia" w:ascii="Arial" w:hAnsi="Arial" w:eastAsia="黑体" w:cs="Arial"/>
          <w:color w:val="000000"/>
          <w:sz w:val="28"/>
          <w:szCs w:val="28"/>
        </w:rPr>
        <w:t xml:space="preserve">2、合格的投标人</w:t>
      </w:r>
      <w:bookmarkEnd w:id="131"/>
      <w:r/>
      <w:bookmarkEnd w:id="132"/>
      <w:r/>
      <w:bookmarkEnd w:id="133"/>
      <w:r>
        <w:rPr>
          <w:rFonts w:hint="eastAsia" w:ascii="Arial" w:hAnsi="Arial" w:eastAsia="黑体" w:cs="Arial"/>
          <w:color w:val="000000"/>
          <w:sz w:val="28"/>
          <w:szCs w:val="28"/>
        </w:rPr>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2.2 满足本文件实质性要求和条件的规定。</w:t>
      </w:r>
      <w:r/>
    </w:p>
    <w:p>
      <w:pPr>
        <w:pStyle w:val="748"/>
        <w:ind w:firstLine="420"/>
        <w:keepLines/>
        <w:keepNext/>
        <w:spacing w:line="500" w:lineRule="exact"/>
        <w:rPr>
          <w:rFonts w:hint="eastAsia" w:ascii="Arial" w:hAnsi="Arial" w:eastAsia="黑体" w:cs="Arial"/>
          <w:color w:val="000000"/>
          <w:sz w:val="28"/>
          <w:szCs w:val="28"/>
        </w:rPr>
        <w:outlineLvl w:val="3"/>
      </w:pPr>
      <w:r/>
      <w:bookmarkStart w:id="134" w:name="_Toc513029206"/>
      <w:r/>
      <w:bookmarkStart w:id="135" w:name="_Toc16938522"/>
      <w:r/>
      <w:bookmarkStart w:id="136" w:name="_Toc20823278"/>
      <w:r>
        <w:rPr>
          <w:rFonts w:hint="eastAsia" w:ascii="Arial" w:hAnsi="Arial" w:eastAsia="黑体" w:cs="Arial"/>
          <w:color w:val="000000"/>
          <w:sz w:val="28"/>
          <w:szCs w:val="28"/>
        </w:rPr>
        <w:t xml:space="preserve">3、适用法律</w:t>
      </w:r>
      <w:bookmarkEnd w:id="134"/>
      <w:r/>
      <w:bookmarkEnd w:id="135"/>
      <w:r/>
      <w:bookmarkEnd w:id="136"/>
      <w:r>
        <w:rPr>
          <w:rFonts w:hint="eastAsia" w:ascii="Arial" w:hAnsi="Arial" w:eastAsia="黑体" w:cs="Arial"/>
          <w:color w:val="000000"/>
          <w:sz w:val="28"/>
          <w:szCs w:val="28"/>
        </w:rPr>
      </w:r>
      <w:r/>
    </w:p>
    <w:p>
      <w:pPr>
        <w:pStyle w:val="748"/>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48"/>
        <w:ind w:firstLine="420"/>
        <w:keepLines/>
        <w:keepNext/>
        <w:spacing w:line="500" w:lineRule="exact"/>
        <w:rPr>
          <w:rFonts w:hint="eastAsia" w:ascii="Arial" w:hAnsi="Arial" w:eastAsia="黑体" w:cs="Arial"/>
          <w:color w:val="000000"/>
          <w:sz w:val="28"/>
          <w:szCs w:val="28"/>
        </w:rPr>
        <w:outlineLvl w:val="3"/>
      </w:pPr>
      <w:r/>
      <w:bookmarkStart w:id="137" w:name="_Toc513029207"/>
      <w:r/>
      <w:bookmarkStart w:id="138" w:name="_Toc16938523"/>
      <w:r/>
      <w:bookmarkStart w:id="139" w:name="_Toc20823279"/>
      <w:r/>
      <w:bookmarkStart w:id="140" w:name="_Toc462564067"/>
      <w:r>
        <w:rPr>
          <w:rFonts w:hint="eastAsia" w:ascii="Arial" w:hAnsi="Arial" w:eastAsia="黑体" w:cs="Arial"/>
          <w:color w:val="000000"/>
          <w:sz w:val="28"/>
          <w:szCs w:val="28"/>
        </w:rPr>
        <w:t xml:space="preserve">4、投标费用</w:t>
      </w:r>
      <w:bookmarkEnd w:id="137"/>
      <w:r/>
      <w:bookmarkEnd w:id="138"/>
      <w:r/>
      <w:bookmarkEnd w:id="139"/>
      <w:r/>
      <w:bookmarkEnd w:id="140"/>
      <w:r>
        <w:rPr>
          <w:rFonts w:hint="eastAsia" w:ascii="Arial" w:hAnsi="Arial" w:eastAsia="黑体" w:cs="Arial"/>
          <w:color w:val="000000"/>
          <w:sz w:val="28"/>
          <w:szCs w:val="28"/>
        </w:rPr>
      </w:r>
      <w:r/>
    </w:p>
    <w:p>
      <w:pPr>
        <w:pStyle w:val="74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投标人应自行承担所有与参加投标有关的费用，无论投标过程中的做法和结果如何，常州市武进区政府采购中心（以下简称采购中心）在任何情况下均无义务和责任承担这些费用。</w:t>
      </w:r>
      <w:r/>
    </w:p>
    <w:p>
      <w:pPr>
        <w:pStyle w:val="74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w:t>
      </w:r>
      <w:r>
        <w:rPr>
          <w:rFonts w:hint="eastAsia" w:ascii="宋体" w:hAnsi="宋体"/>
          <w:color w:val="000000"/>
          <w:sz w:val="24"/>
          <w:szCs w:val="21"/>
        </w:rPr>
        <w:t xml:space="preserve">标服务费。</w:t>
      </w:r>
      <w:r/>
    </w:p>
    <w:p>
      <w:pPr>
        <w:pStyle w:val="748"/>
        <w:ind w:firstLine="602"/>
        <w:keepLines/>
        <w:keepNext/>
        <w:spacing w:line="5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748"/>
        <w:ind w:firstLine="480"/>
        <w:spacing w:line="50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pStyle w:val="748"/>
        <w:ind w:firstLine="321"/>
        <w:keepLines/>
        <w:keepNext/>
        <w:spacing w:line="500" w:lineRule="exact"/>
        <w:rPr>
          <w:rFonts w:hint="eastAsia"/>
          <w:b/>
          <w:bCs/>
          <w:color w:val="000000"/>
          <w:sz w:val="32"/>
          <w:szCs w:val="32"/>
        </w:rPr>
        <w:outlineLvl w:val="2"/>
      </w:pPr>
      <w:r/>
      <w:bookmarkStart w:id="141" w:name="_Toc120614215"/>
      <w:r/>
      <w:bookmarkStart w:id="142" w:name="_Toc20823281"/>
      <w:r/>
      <w:bookmarkStart w:id="143" w:name="_Toc16938525"/>
      <w:r/>
      <w:bookmarkStart w:id="144" w:name="_Toc513029209"/>
      <w:r>
        <w:rPr>
          <w:rFonts w:hint="eastAsia"/>
          <w:b/>
          <w:bCs/>
          <w:color w:val="000000"/>
          <w:sz w:val="32"/>
          <w:szCs w:val="32"/>
        </w:rPr>
      </w:r>
      <w:r/>
    </w:p>
    <w:p>
      <w:pPr>
        <w:pStyle w:val="748"/>
        <w:ind w:firstLine="321"/>
        <w:keepLines/>
        <w:keepNext/>
        <w:spacing w:line="500" w:lineRule="exact"/>
        <w:rPr>
          <w:rFonts w:hint="eastAsia"/>
          <w:b/>
          <w:bCs/>
          <w:color w:val="000000"/>
          <w:sz w:val="32"/>
          <w:szCs w:val="32"/>
        </w:rPr>
        <w:outlineLvl w:val="2"/>
      </w:pPr>
      <w:r>
        <w:rPr>
          <w:rFonts w:hint="eastAsia"/>
          <w:b/>
          <w:bCs/>
          <w:color w:val="000000"/>
          <w:sz w:val="32"/>
          <w:szCs w:val="32"/>
        </w:rPr>
        <w:t xml:space="preserve">二、招标文件</w:t>
      </w:r>
      <w:bookmarkEnd w:id="141"/>
      <w:r/>
      <w:bookmarkEnd w:id="142"/>
      <w:r/>
      <w:bookmarkEnd w:id="143"/>
      <w:r/>
      <w:bookmarkEnd w:id="144"/>
      <w:r>
        <w:rPr>
          <w:rFonts w:hint="eastAsia"/>
          <w:b/>
          <w:bCs/>
          <w:color w:val="000000"/>
          <w:sz w:val="32"/>
          <w:szCs w:val="32"/>
        </w:rPr>
      </w:r>
      <w:r/>
    </w:p>
    <w:p>
      <w:pPr>
        <w:pStyle w:val="748"/>
        <w:ind w:firstLine="420"/>
        <w:keepLines/>
        <w:keepNext/>
        <w:spacing w:line="500" w:lineRule="exact"/>
        <w:rPr>
          <w:rFonts w:hint="eastAsia" w:ascii="Arial" w:hAnsi="Arial" w:eastAsia="黑体" w:cs="Arial"/>
          <w:color w:val="000000"/>
          <w:sz w:val="28"/>
          <w:szCs w:val="28"/>
        </w:rPr>
        <w:outlineLvl w:val="3"/>
      </w:pPr>
      <w:r/>
      <w:bookmarkStart w:id="145" w:name="_Toc20823282"/>
      <w:r/>
      <w:bookmarkStart w:id="146" w:name="_Toc16938526"/>
      <w:r/>
      <w:bookmarkStart w:id="147" w:name="_Toc513029210"/>
      <w:r>
        <w:rPr>
          <w:rFonts w:hint="eastAsia" w:ascii="Arial" w:hAnsi="Arial" w:eastAsia="黑体" w:cs="Arial"/>
          <w:color w:val="000000"/>
          <w:sz w:val="28"/>
          <w:szCs w:val="28"/>
        </w:rPr>
        <w:t xml:space="preserve">6、招标文件构成</w:t>
      </w:r>
      <w:bookmarkEnd w:id="145"/>
      <w:r/>
      <w:bookmarkEnd w:id="146"/>
      <w:r/>
      <w:bookmarkEnd w:id="147"/>
      <w:r>
        <w:rPr>
          <w:rFonts w:hint="eastAsia" w:ascii="Arial" w:hAnsi="Arial" w:eastAsia="黑体" w:cs="Arial"/>
          <w:color w:val="000000"/>
          <w:sz w:val="28"/>
          <w:szCs w:val="28"/>
        </w:rPr>
      </w:r>
      <w:r/>
    </w:p>
    <w:p>
      <w:pPr>
        <w:pStyle w:val="74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748"/>
        <w:ind w:firstLine="360"/>
        <w:spacing w:line="50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rPr>
          <w:rFonts w:hint="eastAsia" w:ascii="宋体" w:hAnsi="宋体"/>
          <w:color w:val="000000"/>
          <w:sz w:val="24"/>
        </w:rPr>
      </w:r>
      <w:r/>
    </w:p>
    <w:p>
      <w:pPr>
        <w:pStyle w:val="748"/>
        <w:ind w:firstLine="360"/>
        <w:spacing w:line="500" w:lineRule="exact"/>
        <w:rPr>
          <w:rFonts w:ascii="宋体" w:hAnsi="宋体"/>
          <w:color w:val="000000"/>
          <w:sz w:val="24"/>
        </w:rPr>
      </w:pPr>
      <w:r>
        <w:rPr>
          <w:rFonts w:hint="eastAsia" w:ascii="宋体" w:hAnsi="宋体"/>
          <w:color w:val="000000"/>
          <w:sz w:val="24"/>
        </w:rPr>
        <w:t xml:space="preserve">（2）投标人须知</w:t>
      </w:r>
      <w:r>
        <w:rPr>
          <w:rFonts w:ascii="宋体" w:hAnsi="宋体"/>
          <w:color w:val="000000"/>
          <w:sz w:val="24"/>
        </w:rPr>
      </w:r>
      <w:r/>
    </w:p>
    <w:p>
      <w:pPr>
        <w:pStyle w:val="748"/>
        <w:ind w:firstLine="360"/>
        <w:spacing w:line="500" w:lineRule="exact"/>
        <w:rPr>
          <w:rFonts w:hint="eastAsia" w:ascii="宋体" w:hAnsi="宋体"/>
          <w:color w:val="000000"/>
          <w:sz w:val="24"/>
        </w:rPr>
      </w:pPr>
      <w:r>
        <w:rPr>
          <w:rFonts w:hint="eastAsia" w:ascii="宋体" w:hAnsi="宋体"/>
          <w:color w:val="000000"/>
          <w:sz w:val="24"/>
        </w:rPr>
        <w:t xml:space="preserve">（3）资格审查</w:t>
      </w:r>
      <w:r/>
    </w:p>
    <w:p>
      <w:pPr>
        <w:pStyle w:val="748"/>
        <w:ind w:firstLine="360"/>
        <w:spacing w:line="500" w:lineRule="exact"/>
        <w:rPr>
          <w:rFonts w:hint="eastAsia" w:ascii="宋体" w:hAnsi="宋体"/>
          <w:color w:val="000000"/>
          <w:sz w:val="24"/>
        </w:rPr>
      </w:pPr>
      <w:r>
        <w:rPr>
          <w:rFonts w:hint="eastAsia" w:ascii="宋体" w:hAnsi="宋体"/>
          <w:color w:val="000000"/>
          <w:sz w:val="24"/>
        </w:rPr>
        <w:t xml:space="preserve">（4）评标程序、评标方法和评标标准</w:t>
      </w:r>
      <w:r/>
    </w:p>
    <w:p>
      <w:pPr>
        <w:pStyle w:val="748"/>
        <w:ind w:firstLine="360"/>
        <w:spacing w:line="500" w:lineRule="exact"/>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748"/>
        <w:ind w:firstLine="360"/>
        <w:spacing w:line="500" w:lineRule="exact"/>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748"/>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pStyle w:val="748"/>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pStyle w:val="74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74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w:t>
      </w:r>
      <w:r>
        <w:rPr>
          <w:rFonts w:hint="eastAsia" w:ascii="宋体" w:hAnsi="宋体"/>
          <w:color w:val="000000"/>
          <w:sz w:val="24"/>
          <w:szCs w:val="21"/>
        </w:rPr>
        <w:t xml:space="preserve">，否则其风险由投标人自行承担。</w:t>
      </w:r>
      <w:r/>
    </w:p>
    <w:p>
      <w:pPr>
        <w:pStyle w:val="748"/>
        <w:ind w:firstLine="560"/>
        <w:keepLines/>
        <w:keepNext/>
        <w:spacing w:line="500" w:lineRule="exact"/>
        <w:rPr>
          <w:rFonts w:hint="eastAsia" w:ascii="Arial" w:hAnsi="Arial" w:eastAsia="黑体" w:cs="Arial"/>
          <w:color w:val="000000"/>
          <w:sz w:val="28"/>
          <w:szCs w:val="28"/>
        </w:rPr>
        <w:outlineLvl w:val="3"/>
      </w:pPr>
      <w:r/>
      <w:bookmarkStart w:id="148" w:name="_Toc20823283"/>
      <w:r/>
      <w:bookmarkStart w:id="149" w:name="_Toc513029211"/>
      <w:r/>
      <w:bookmarkStart w:id="150" w:name="_Toc462564070"/>
      <w:r/>
      <w:bookmarkStart w:id="151" w:name="_Toc16938527"/>
      <w:r>
        <w:rPr>
          <w:rFonts w:hint="eastAsia" w:ascii="Arial" w:hAnsi="Arial" w:eastAsia="黑体" w:cs="Arial"/>
          <w:color w:val="000000"/>
          <w:sz w:val="28"/>
          <w:szCs w:val="28"/>
        </w:rPr>
        <w:t xml:space="preserve">7、招标文件的澄清</w:t>
      </w:r>
      <w:bookmarkEnd w:id="148"/>
      <w:r/>
      <w:bookmarkEnd w:id="149"/>
      <w:r/>
      <w:bookmarkEnd w:id="150"/>
      <w:r/>
      <w:bookmarkEnd w:id="151"/>
      <w:r>
        <w:rPr>
          <w:rFonts w:hint="eastAsia" w:ascii="Arial" w:hAnsi="Arial" w:eastAsia="黑体" w:cs="Arial"/>
          <w:color w:val="000000"/>
          <w:sz w:val="28"/>
          <w:szCs w:val="28"/>
        </w:rPr>
      </w:r>
      <w:r/>
    </w:p>
    <w:p>
      <w:pPr>
        <w:pStyle w:val="748"/>
        <w:ind w:firstLine="480"/>
        <w:jc w:val="left"/>
        <w:spacing w:line="500" w:lineRule="exact"/>
        <w:tabs>
          <w:tab w:val="left" w:pos="1080" w:leader="none"/>
          <w:tab w:val="left" w:pos="1561" w:leader="none"/>
          <w:tab w:val="left" w:pos="1589" w:leader="none"/>
          <w:tab w:val="left" w:pos="2014" w:leader="none"/>
        </w:tabs>
        <w:rPr>
          <w:color w:val="000000"/>
          <w:sz w:val="24"/>
        </w:rPr>
      </w:pPr>
      <w:r/>
      <w:bookmarkStart w:id="152" w:name="_Toc16938528"/>
      <w:r/>
      <w:bookmarkStart w:id="153" w:name="_Toc20823284"/>
      <w:r/>
      <w:bookmarkStart w:id="154" w:name="_Toc513029212"/>
      <w:r/>
      <w:bookmarkStart w:id="155" w:name="_Toc462564071"/>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pStyle w:val="748"/>
        <w:ind w:firstLine="56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52"/>
      <w:r/>
      <w:bookmarkEnd w:id="153"/>
      <w:r/>
      <w:bookmarkEnd w:id="154"/>
      <w:r/>
      <w:bookmarkEnd w:id="155"/>
      <w:r>
        <w:rPr>
          <w:rFonts w:hint="eastAsia" w:ascii="Arial" w:hAnsi="Arial" w:eastAsia="黑体" w:cs="Arial"/>
          <w:color w:val="000000"/>
          <w:sz w:val="28"/>
          <w:szCs w:val="28"/>
        </w:rPr>
      </w:r>
      <w:r/>
    </w:p>
    <w:p>
      <w:pPr>
        <w:pStyle w:val="74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pStyle w:val="748"/>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采购中心</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4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56" w:name="_Hlk151728132"/>
      <w:r>
        <w:rPr>
          <w:rFonts w:hint="eastAsia" w:ascii="宋体" w:hAnsi="宋体"/>
          <w:color w:val="000000"/>
          <w:sz w:val="24"/>
          <w:szCs w:val="21"/>
        </w:rPr>
        <w:t xml:space="preserve">“江苏省政府采购网”、“常州市政府采购网”</w:t>
      </w:r>
      <w:bookmarkEnd w:id="156"/>
      <w:r>
        <w:rPr>
          <w:rFonts w:hint="eastAsia" w:ascii="宋体" w:hAnsi="宋体"/>
          <w:color w:val="000000"/>
          <w:sz w:val="24"/>
          <w:szCs w:val="21"/>
        </w:rPr>
        <w:t xml:space="preserve">公布，</w:t>
      </w:r>
      <w:r>
        <w:rPr>
          <w:rFonts w:hint="eastAsia" w:ascii="宋体" w:hAnsi="宋体"/>
          <w:color w:val="000000"/>
          <w:sz w:val="24"/>
        </w:rPr>
        <w:t xml:space="preserve">补充文件将作</w:t>
      </w:r>
      <w:r>
        <w:rPr>
          <w:rFonts w:hint="eastAsia" w:ascii="宋体" w:hAnsi="宋体"/>
          <w:color w:val="000000"/>
          <w:sz w:val="24"/>
        </w:rPr>
        <w:t xml:space="preserve">为招标文件的组成部分，</w:t>
      </w:r>
      <w:r>
        <w:rPr>
          <w:rFonts w:hint="eastAsia" w:ascii="宋体" w:hAnsi="宋体"/>
          <w:color w:val="000000"/>
          <w:sz w:val="24"/>
          <w:szCs w:val="21"/>
        </w:rPr>
        <w:t xml:space="preserve">并对投标人具有约束力。</w:t>
      </w:r>
      <w:r/>
    </w:p>
    <w:p>
      <w:pPr>
        <w:pStyle w:val="748"/>
        <w:ind w:firstLine="482"/>
        <w:keepLines/>
        <w:keepNext/>
        <w:spacing w:line="500" w:lineRule="exact"/>
        <w:rPr>
          <w:rFonts w:hint="eastAsia"/>
          <w:b/>
          <w:bCs/>
          <w:color w:val="000000"/>
          <w:sz w:val="32"/>
          <w:szCs w:val="32"/>
        </w:rPr>
        <w:outlineLvl w:val="2"/>
      </w:pPr>
      <w:r/>
      <w:bookmarkStart w:id="157" w:name="_Toc120614216"/>
      <w:r/>
      <w:bookmarkStart w:id="158" w:name="_Toc513029213"/>
      <w:r/>
      <w:bookmarkStart w:id="159" w:name="_Toc16938529"/>
      <w:r/>
      <w:bookmarkStart w:id="160" w:name="_Toc20823285"/>
      <w:r/>
      <w:bookmarkStart w:id="161" w:name="_Toc462564072"/>
      <w:r>
        <w:rPr>
          <w:rFonts w:hint="eastAsia"/>
          <w:b/>
          <w:bCs/>
          <w:color w:val="000000"/>
          <w:sz w:val="32"/>
          <w:szCs w:val="32"/>
        </w:rPr>
        <w:t xml:space="preserve">三、投标文件的编制</w:t>
      </w:r>
      <w:bookmarkEnd w:id="157"/>
      <w:r/>
      <w:bookmarkEnd w:id="158"/>
      <w:r/>
      <w:bookmarkEnd w:id="159"/>
      <w:r/>
      <w:bookmarkEnd w:id="160"/>
      <w:r/>
      <w:bookmarkEnd w:id="161"/>
      <w:r>
        <w:rPr>
          <w:rFonts w:hint="eastAsia"/>
          <w:b/>
          <w:bCs/>
          <w:color w:val="000000"/>
          <w:sz w:val="32"/>
          <w:szCs w:val="32"/>
        </w:rPr>
      </w:r>
      <w:r/>
    </w:p>
    <w:p>
      <w:pPr>
        <w:pStyle w:val="748"/>
        <w:ind w:firstLine="560"/>
        <w:keepLines/>
        <w:keepNext/>
        <w:spacing w:line="500" w:lineRule="exact"/>
        <w:rPr>
          <w:rFonts w:hint="eastAsia" w:ascii="Arial" w:hAnsi="Arial" w:eastAsia="黑体" w:cs="Arial"/>
          <w:b/>
          <w:color w:val="000000"/>
          <w:sz w:val="28"/>
          <w:szCs w:val="28"/>
        </w:rPr>
        <w:outlineLvl w:val="3"/>
      </w:pPr>
      <w:r/>
      <w:bookmarkStart w:id="162" w:name="_Toc462564073"/>
      <w:r/>
      <w:bookmarkStart w:id="163" w:name="_Toc20823286"/>
      <w:r/>
      <w:bookmarkStart w:id="164" w:name="_Toc16938530"/>
      <w:r/>
      <w:bookmarkStart w:id="165" w:name="_Toc513029214"/>
      <w:r>
        <w:rPr>
          <w:rFonts w:hint="eastAsia" w:ascii="Arial" w:hAnsi="Arial" w:eastAsia="黑体" w:cs="Arial"/>
          <w:color w:val="000000"/>
          <w:sz w:val="28"/>
          <w:szCs w:val="28"/>
        </w:rPr>
        <w:t xml:space="preserve">9、投标文件的语言及度量衡单位</w:t>
      </w:r>
      <w:bookmarkEnd w:id="162"/>
      <w:r/>
      <w:bookmarkEnd w:id="163"/>
      <w:r/>
      <w:bookmarkEnd w:id="164"/>
      <w:r/>
      <w:bookmarkEnd w:id="165"/>
      <w:r>
        <w:rPr>
          <w:rFonts w:hint="eastAsia" w:ascii="Arial" w:hAnsi="Arial" w:eastAsia="黑体" w:cs="Arial"/>
          <w:b/>
          <w:color w:val="000000"/>
          <w:sz w:val="28"/>
          <w:szCs w:val="28"/>
        </w:rPr>
      </w:r>
      <w:r/>
    </w:p>
    <w:p>
      <w:pPr>
        <w:pStyle w:val="74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74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pStyle w:val="748"/>
        <w:ind w:firstLine="420"/>
        <w:keepLines/>
        <w:keepNext/>
        <w:spacing w:line="500" w:lineRule="exact"/>
        <w:rPr>
          <w:rFonts w:hint="eastAsia" w:ascii="Arial" w:hAnsi="Arial" w:eastAsia="黑体" w:cs="Arial"/>
          <w:color w:val="000000"/>
          <w:sz w:val="28"/>
          <w:szCs w:val="28"/>
        </w:rPr>
        <w:outlineLvl w:val="3"/>
      </w:pPr>
      <w:r/>
      <w:bookmarkStart w:id="166" w:name="_Toc20823287"/>
      <w:r/>
      <w:bookmarkStart w:id="167" w:name="_Toc513029215"/>
      <w:r/>
      <w:bookmarkStart w:id="168" w:name="_Toc462564074"/>
      <w:r/>
      <w:bookmarkStart w:id="169" w:name="_Toc16938531"/>
      <w:r>
        <w:rPr>
          <w:rFonts w:hint="eastAsia" w:ascii="Arial" w:hAnsi="Arial" w:eastAsia="黑体" w:cs="Arial"/>
          <w:color w:val="000000"/>
          <w:sz w:val="28"/>
          <w:szCs w:val="28"/>
        </w:rPr>
        <w:t xml:space="preserve">10、投标文件构成</w:t>
      </w:r>
      <w:bookmarkEnd w:id="166"/>
      <w:r/>
      <w:bookmarkEnd w:id="167"/>
      <w:r/>
      <w:bookmarkEnd w:id="168"/>
      <w:r/>
      <w:bookmarkEnd w:id="169"/>
      <w:r>
        <w:rPr>
          <w:rFonts w:hint="eastAsia" w:ascii="Arial" w:hAnsi="Arial" w:eastAsia="黑体" w:cs="Arial"/>
          <w:color w:val="000000"/>
          <w:sz w:val="28"/>
          <w:szCs w:val="28"/>
        </w:rPr>
      </w:r>
      <w:r/>
    </w:p>
    <w:p>
      <w:pPr>
        <w:pStyle w:val="74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r/>
    </w:p>
    <w:p>
      <w:pPr>
        <w:pStyle w:val="74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如标书制作工具中格式和内容与“江苏省政府采购网”、“常州市政府采购网”发布的招标文件不一致，请以“江苏省政府采购网”、“常州市</w:t>
      </w:r>
      <w:r>
        <w:rPr>
          <w:rFonts w:hint="eastAsia" w:ascii="宋体" w:hAnsi="宋体"/>
          <w:color w:val="000000"/>
          <w:sz w:val="24"/>
          <w:szCs w:val="21"/>
        </w:rPr>
        <w:t xml:space="preserve">政府采购网”发布的招标文件为准。</w:t>
      </w:r>
      <w:r/>
    </w:p>
    <w:p>
      <w:pPr>
        <w:pStyle w:val="748"/>
        <w:ind w:firstLine="420"/>
        <w:keepLines/>
        <w:keepNext/>
        <w:spacing w:line="500" w:lineRule="exact"/>
        <w:rPr>
          <w:rFonts w:hint="eastAsia" w:ascii="Arial" w:hAnsi="Arial" w:eastAsia="黑体" w:cs="Arial"/>
          <w:color w:val="000000"/>
          <w:sz w:val="28"/>
          <w:szCs w:val="28"/>
        </w:rPr>
        <w:outlineLvl w:val="3"/>
      </w:pPr>
      <w:r/>
      <w:bookmarkStart w:id="170" w:name="_Toc49090509"/>
      <w:r/>
      <w:bookmarkStart w:id="171" w:name="_Toc513029219"/>
      <w:r/>
      <w:bookmarkStart w:id="172" w:name="_Toc49090507"/>
      <w:r/>
      <w:bookmarkStart w:id="173" w:name="_Hlt26954838"/>
      <w:r/>
      <w:bookmarkEnd w:id="173"/>
      <w:r/>
      <w:bookmarkStart w:id="174" w:name="_Hlt26670360"/>
      <w:r/>
      <w:bookmarkEnd w:id="174"/>
      <w:r/>
      <w:bookmarkStart w:id="175" w:name="_Hlt26668975"/>
      <w:r/>
      <w:bookmarkEnd w:id="175"/>
      <w:r/>
      <w:bookmarkStart w:id="176" w:name="_Toc14577354"/>
      <w:r/>
      <w:bookmarkStart w:id="177" w:name="_Toc513029216"/>
      <w:r/>
      <w:bookmarkStart w:id="178" w:name="_Toc49090508"/>
      <w:r/>
      <w:bookmarkStart w:id="179" w:name="_Toc14577355"/>
      <w:r/>
      <w:bookmarkStart w:id="180" w:name="_Toc14577357"/>
      <w:r>
        <w:rPr>
          <w:rFonts w:hint="eastAsia" w:ascii="Arial" w:hAnsi="Arial" w:eastAsia="黑体" w:cs="Arial"/>
          <w:color w:val="000000"/>
          <w:sz w:val="28"/>
          <w:szCs w:val="28"/>
        </w:rPr>
        <w:t xml:space="preserve">11、证明投标人及投标标的符合招标文件规定的文件</w:t>
      </w:r>
      <w:bookmarkEnd w:id="170"/>
      <w:r/>
      <w:bookmarkEnd w:id="171"/>
      <w:r/>
      <w:bookmarkEnd w:id="180"/>
      <w:r>
        <w:rPr>
          <w:rFonts w:hint="eastAsia" w:ascii="Arial" w:hAnsi="Arial" w:eastAsia="黑体" w:cs="Arial"/>
          <w:color w:val="000000"/>
          <w:sz w:val="28"/>
          <w:szCs w:val="28"/>
        </w:rPr>
      </w:r>
      <w:r/>
    </w:p>
    <w:p>
      <w:pPr>
        <w:pStyle w:val="748"/>
        <w:spacing w:line="500" w:lineRule="exact"/>
        <w:rPr>
          <w:rFonts w:hint="eastAsia" w:ascii="宋体" w:hAnsi="宋体"/>
          <w:color w:val="000000"/>
          <w:sz w:val="24"/>
        </w:rPr>
      </w:pPr>
      <w:r/>
      <w:bookmarkEnd w:id="172"/>
      <w:r/>
      <w:bookmarkEnd w:id="176"/>
      <w:r/>
      <w:bookmarkEnd w:id="177"/>
      <w:r>
        <w:rPr>
          <w:rFonts w:hint="eastAsia" w:ascii="宋体" w:hAnsi="宋体"/>
          <w:color w:val="000000"/>
          <w:sz w:val="24"/>
        </w:rPr>
        <w:t xml:space="preserve">    11.1 投标人应按照招标文件要求提交证明文件，证明其及投标标的符合招标文件规定。</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pStyle w:val="748"/>
        <w:ind w:firstLine="420"/>
        <w:keepLines/>
        <w:keepNext/>
        <w:spacing w:line="500" w:lineRule="exact"/>
        <w:rPr>
          <w:rFonts w:hint="eastAsia" w:ascii="Arial" w:hAnsi="Arial" w:eastAsia="黑体" w:cs="Arial"/>
          <w:color w:val="000000"/>
          <w:sz w:val="28"/>
          <w:szCs w:val="28"/>
        </w:rPr>
        <w:outlineLvl w:val="3"/>
      </w:pPr>
      <w:r/>
      <w:bookmarkEnd w:id="178"/>
      <w:r/>
      <w:bookmarkEnd w:id="179"/>
      <w:r>
        <w:rPr>
          <w:rFonts w:hint="eastAsia" w:ascii="Arial" w:hAnsi="Arial" w:eastAsia="黑体" w:cs="Arial"/>
          <w:color w:val="000000"/>
          <w:sz w:val="28"/>
          <w:szCs w:val="28"/>
        </w:rPr>
        <w:t xml:space="preserve">12、投标报价明细表</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rPr>
          <w:rFonts w:hint="eastAsia" w:ascii="宋体" w:hAnsi="宋体"/>
          <w:bCs/>
          <w:color w:val="000000"/>
          <w:sz w:val="24"/>
          <w:szCs w:val="21"/>
        </w:rPr>
      </w:r>
      <w:r/>
    </w:p>
    <w:p>
      <w:pPr>
        <w:pStyle w:val="74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w:t>
      </w:r>
      <w:r>
        <w:rPr>
          <w:rFonts w:hint="eastAsia" w:ascii="宋体" w:hAnsi="宋体"/>
          <w:color w:val="000000"/>
          <w:sz w:val="24"/>
          <w:szCs w:val="21"/>
        </w:rPr>
        <w:t xml:space="preserve">另有规定的按规定执行。</w:t>
      </w:r>
      <w:r>
        <w:rPr>
          <w:rFonts w:hint="eastAsia" w:ascii="宋体" w:hAnsi="宋体"/>
          <w:bCs/>
          <w:color w:val="000000"/>
          <w:sz w:val="24"/>
          <w:szCs w:val="21"/>
        </w:rPr>
      </w:r>
      <w:r/>
    </w:p>
    <w:p>
      <w:pPr>
        <w:pStyle w:val="748"/>
        <w:ind w:firstLine="420"/>
        <w:keepLines/>
        <w:keepNext/>
        <w:spacing w:line="500" w:lineRule="exact"/>
        <w:rPr>
          <w:rFonts w:hint="eastAsia" w:ascii="Arial" w:hAnsi="Arial" w:eastAsia="黑体" w:cs="Arial"/>
          <w:color w:val="000000"/>
          <w:sz w:val="28"/>
          <w:szCs w:val="28"/>
        </w:rPr>
        <w:outlineLvl w:val="3"/>
      </w:pPr>
      <w:r/>
      <w:bookmarkStart w:id="181" w:name="_Hlt26670482"/>
      <w:r/>
      <w:bookmarkEnd w:id="181"/>
      <w:r/>
      <w:bookmarkStart w:id="182" w:name="_Hlt26954846"/>
      <w:r/>
      <w:bookmarkEnd w:id="182"/>
      <w:r/>
      <w:bookmarkStart w:id="183" w:name="_Hlt26670486"/>
      <w:r/>
      <w:bookmarkEnd w:id="183"/>
      <w:r/>
      <w:bookmarkStart w:id="184" w:name="_Hlt26954848"/>
      <w:r/>
      <w:bookmarkEnd w:id="184"/>
      <w:r/>
      <w:bookmarkStart w:id="185" w:name="_Hlt26954731"/>
      <w:r/>
      <w:bookmarkEnd w:id="185"/>
      <w:r>
        <w:rPr>
          <w:rFonts w:hint="eastAsia" w:ascii="Arial" w:hAnsi="Arial" w:eastAsia="黑体" w:cs="Arial"/>
          <w:color w:val="000000"/>
          <w:sz w:val="28"/>
          <w:szCs w:val="28"/>
        </w:rPr>
        <w:t xml:space="preserve">13、技术要求响应及偏离表、商务要求响应及偏离表</w:t>
      </w:r>
      <w:r/>
    </w:p>
    <w:p>
      <w:pPr>
        <w:pStyle w:val="748"/>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投标人需对招标文件中的技术要求逐项作出响应或偏离，并说明原因。</w:t>
      </w:r>
      <w:r/>
    </w:p>
    <w:p>
      <w:pPr>
        <w:pStyle w:val="748"/>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pStyle w:val="748"/>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748"/>
        <w:ind w:firstLine="480"/>
        <w:spacing w:line="500" w:lineRule="exact"/>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14.2 投标人需根据招标文件要求提供培训计划。</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w:t>
      </w:r>
      <w:r>
        <w:rPr>
          <w:rFonts w:hint="eastAsia" w:ascii="宋体" w:hAnsi="Arial" w:cs="宋体"/>
          <w:color w:val="000000"/>
          <w:sz w:val="24"/>
          <w:szCs w:val="21"/>
          <w:lang w:val="zh-CN"/>
        </w:rPr>
        <w:t xml:space="preserve">关键技术等。</w:t>
      </w:r>
      <w:r>
        <w:rPr>
          <w:rFonts w:hint="eastAsia" w:ascii="宋体" w:hAnsi="宋体"/>
          <w:color w:val="000000"/>
          <w:sz w:val="24"/>
        </w:rPr>
      </w:r>
      <w:r/>
    </w:p>
    <w:p>
      <w:pPr>
        <w:pStyle w:val="748"/>
        <w:ind w:firstLine="420"/>
        <w:keepLines/>
        <w:keepNext/>
        <w:spacing w:line="500" w:lineRule="exact"/>
        <w:rPr>
          <w:rFonts w:hint="eastAsia" w:ascii="Arial" w:hAnsi="Arial" w:eastAsia="黑体" w:cs="Arial"/>
          <w:color w:val="000000"/>
          <w:sz w:val="28"/>
          <w:szCs w:val="28"/>
        </w:rPr>
        <w:outlineLvl w:val="3"/>
      </w:pPr>
      <w:r/>
      <w:bookmarkStart w:id="186" w:name="_Toc49090510"/>
      <w:r/>
      <w:bookmarkStart w:id="187" w:name="_Toc14577359"/>
      <w:r>
        <w:rPr>
          <w:rFonts w:hint="eastAsia" w:ascii="Arial" w:hAnsi="Arial" w:eastAsia="黑体" w:cs="Arial"/>
          <w:color w:val="000000"/>
          <w:sz w:val="28"/>
          <w:szCs w:val="28"/>
        </w:rPr>
        <w:t xml:space="preserve">15、投标函和开标一览表</w:t>
      </w:r>
      <w:r/>
    </w:p>
    <w:p>
      <w:pPr>
        <w:pStyle w:val="74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pStyle w:val="74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对于采用货币报价的项目，开标一览表中的投标总报价应与报价明细表中的投标总报价一致，如不一致，不作为无效报价处理，但评标时按开标一览表中价格为准。</w:t>
      </w:r>
      <w:r/>
    </w:p>
    <w:p>
      <w:pPr>
        <w:pStyle w:val="748"/>
        <w:ind w:firstLine="420"/>
        <w:keepLines/>
        <w:keepNext/>
        <w:spacing w:line="500" w:lineRule="exact"/>
        <w:rPr>
          <w:rFonts w:hint="eastAsia" w:ascii="Arial" w:hAnsi="Arial" w:eastAsia="黑体" w:cs="Arial"/>
          <w:color w:val="000000"/>
          <w:sz w:val="28"/>
          <w:szCs w:val="28"/>
        </w:rPr>
        <w:outlineLvl w:val="3"/>
      </w:pPr>
      <w:r/>
      <w:bookmarkEnd w:id="186"/>
      <w:r/>
      <w:bookmarkEnd w:id="187"/>
      <w:r/>
      <w:bookmarkStart w:id="188" w:name="_Toc49090511"/>
      <w:r/>
      <w:bookmarkStart w:id="189" w:name="_Toc14577360"/>
      <w:r>
        <w:rPr>
          <w:rFonts w:hint="eastAsia" w:ascii="Arial" w:hAnsi="Arial" w:eastAsia="黑体" w:cs="Arial"/>
          <w:color w:val="000000"/>
          <w:sz w:val="28"/>
          <w:szCs w:val="28"/>
        </w:rPr>
        <w:t xml:space="preserve">16、投标有效期</w:t>
      </w:r>
      <w:bookmarkEnd w:id="188"/>
      <w:r/>
      <w:bookmarkEnd w:id="189"/>
      <w:r>
        <w:rPr>
          <w:rFonts w:hint="eastAsia" w:ascii="Arial" w:hAnsi="Arial" w:eastAsia="黑体" w:cs="Arial"/>
          <w:color w:val="000000"/>
          <w:sz w:val="28"/>
          <w:szCs w:val="28"/>
        </w:rPr>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16.1投标有效期为采购中心规定的开标之日后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p>
    <w:p>
      <w:pPr>
        <w:pStyle w:val="748"/>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17.1在特殊情况下，采购中心于原投标有效期满之前，可向投标</w:t>
      </w:r>
      <w:r>
        <w:rPr>
          <w:rFonts w:hint="eastAsia" w:ascii="宋体" w:hAnsi="宋体"/>
          <w:bCs/>
          <w:color w:val="000000"/>
          <w:sz w:val="24"/>
          <w:szCs w:val="21"/>
        </w:rPr>
        <w:t xml:space="preserve">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pStyle w:val="748"/>
        <w:ind w:firstLine="643"/>
        <w:keepLines/>
        <w:keepNext/>
        <w:spacing w:line="500" w:lineRule="exact"/>
        <w:rPr>
          <w:rFonts w:hint="eastAsia"/>
          <w:b/>
          <w:bCs/>
          <w:color w:val="000000"/>
          <w:sz w:val="32"/>
          <w:szCs w:val="32"/>
        </w:rPr>
        <w:outlineLvl w:val="2"/>
      </w:pPr>
      <w:r/>
      <w:bookmarkStart w:id="190" w:name="_Hlt26954852"/>
      <w:r/>
      <w:bookmarkEnd w:id="190"/>
      <w:r/>
      <w:bookmarkStart w:id="191" w:name="_Hlt26954739"/>
      <w:r/>
      <w:bookmarkEnd w:id="191"/>
      <w:r/>
      <w:bookmarkStart w:id="192" w:name="_Toc16938540"/>
      <w:r/>
      <w:bookmarkStart w:id="193" w:name="_Toc20823296"/>
      <w:r/>
      <w:bookmarkStart w:id="194" w:name="_Toc120614217"/>
      <w:r/>
      <w:bookmarkStart w:id="195" w:name="_Toc513029224"/>
      <w:r>
        <w:rPr>
          <w:rFonts w:hint="eastAsia"/>
          <w:b/>
          <w:bCs/>
          <w:color w:val="000000"/>
          <w:sz w:val="32"/>
          <w:szCs w:val="32"/>
        </w:rPr>
        <w:t xml:space="preserve">四、投标文件的递交</w:t>
      </w:r>
      <w:bookmarkEnd w:id="192"/>
      <w:r/>
      <w:bookmarkEnd w:id="193"/>
      <w:r/>
      <w:bookmarkEnd w:id="194"/>
      <w:r/>
      <w:bookmarkEnd w:id="195"/>
      <w:r>
        <w:rPr>
          <w:rFonts w:hint="eastAsia"/>
          <w:b/>
          <w:bCs/>
          <w:color w:val="000000"/>
          <w:sz w:val="32"/>
          <w:szCs w:val="32"/>
        </w:rPr>
      </w:r>
      <w:r/>
    </w:p>
    <w:p>
      <w:pPr>
        <w:pStyle w:val="748"/>
        <w:ind w:firstLine="420"/>
        <w:keepLines/>
        <w:keepNext/>
        <w:spacing w:line="500" w:lineRule="exact"/>
        <w:rPr>
          <w:rFonts w:hint="eastAsia" w:ascii="黑体" w:hAnsi="Arial" w:eastAsia="黑体" w:cs="Arial"/>
          <w:color w:val="000000"/>
          <w:sz w:val="28"/>
          <w:szCs w:val="28"/>
        </w:rPr>
        <w:outlineLvl w:val="3"/>
      </w:pPr>
      <w:r/>
      <w:bookmarkStart w:id="196" w:name="_Toc20823297"/>
      <w:r/>
      <w:bookmarkStart w:id="197" w:name="_Toc16938541"/>
      <w:r/>
      <w:bookmarkStart w:id="198" w:name="_Toc513029225"/>
      <w:r/>
      <w:bookmarkStart w:id="199"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96"/>
      <w:r/>
      <w:bookmarkEnd w:id="197"/>
      <w:r/>
      <w:bookmarkEnd w:id="198"/>
      <w:r/>
      <w:bookmarkEnd w:id="199"/>
      <w:r>
        <w:rPr>
          <w:rFonts w:hint="eastAsia" w:ascii="黑体" w:hAnsi="Arial" w:eastAsia="黑体" w:cs="Arial"/>
          <w:color w:val="000000"/>
          <w:sz w:val="28"/>
          <w:szCs w:val="28"/>
        </w:rPr>
        <w:t xml:space="preserve">的递交</w:t>
      </w:r>
      <w:r/>
    </w:p>
    <w:p>
      <w:pPr>
        <w:pStyle w:val="748"/>
        <w:ind w:firstLine="480"/>
        <w:spacing w:line="500" w:lineRule="exact"/>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200" w:name="_Toc20823298"/>
      <w:r/>
      <w:bookmarkStart w:id="201" w:name="_Toc16938542"/>
      <w:r/>
      <w:bookmarkStart w:id="202" w:name="_Toc513029226"/>
      <w:r>
        <w:rPr>
          <w:rFonts w:ascii="宋体" w:hAnsi="宋体"/>
          <w:bCs/>
          <w:color w:val="000000"/>
          <w:sz w:val="24"/>
          <w:szCs w:val="21"/>
        </w:rPr>
      </w:r>
      <w:r/>
    </w:p>
    <w:p>
      <w:pPr>
        <w:pStyle w:val="748"/>
        <w:ind w:firstLine="420"/>
        <w:keepLines/>
        <w:keepNext/>
        <w:spacing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200"/>
      <w:r/>
      <w:bookmarkEnd w:id="201"/>
      <w:r/>
      <w:bookmarkEnd w:id="202"/>
      <w:r>
        <w:rPr>
          <w:rFonts w:hint="eastAsia" w:ascii="宋体" w:hAnsi="宋体" w:eastAsia="黑体" w:cs="Arial"/>
          <w:bCs/>
          <w:color w:val="000000"/>
          <w:sz w:val="24"/>
          <w:szCs w:val="28"/>
        </w:rPr>
      </w:r>
      <w:r/>
    </w:p>
    <w:p>
      <w:pPr>
        <w:pStyle w:val="748"/>
        <w:ind w:firstLine="480"/>
        <w:spacing w:line="50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w:t>
      </w:r>
      <w:r>
        <w:rPr>
          <w:rFonts w:hint="eastAsia" w:ascii="宋体" w:hAnsi="宋体"/>
          <w:bCs/>
          <w:color w:val="000000"/>
          <w:sz w:val="24"/>
          <w:szCs w:val="21"/>
        </w:rPr>
        <w:t xml:space="preserve">效投标处理。</w:t>
      </w:r>
      <w:r>
        <w:rPr>
          <w:rFonts w:hint="eastAsia" w:ascii="宋体" w:hAnsi="宋体"/>
          <w:bCs/>
          <w:iCs/>
          <w:color w:val="000000"/>
          <w:sz w:val="24"/>
          <w:szCs w:val="21"/>
        </w:rPr>
      </w:r>
      <w:r/>
    </w:p>
    <w:p>
      <w:pPr>
        <w:pStyle w:val="748"/>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748"/>
        <w:ind w:firstLine="420"/>
        <w:keepLines/>
        <w:keepNext/>
        <w:spacing w:line="500" w:lineRule="exact"/>
        <w:rPr>
          <w:rFonts w:hint="eastAsia" w:ascii="Arial" w:hAnsi="Arial" w:eastAsia="黑体" w:cs="Arial"/>
          <w:color w:val="000000"/>
          <w:sz w:val="28"/>
          <w:szCs w:val="28"/>
        </w:rPr>
        <w:outlineLvl w:val="3"/>
      </w:pPr>
      <w:r/>
      <w:bookmarkStart w:id="203" w:name="_Toc513029227"/>
      <w:r/>
      <w:bookmarkStart w:id="204" w:name="_Toc20823299"/>
      <w:r/>
      <w:bookmarkStart w:id="205"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203"/>
      <w:r/>
      <w:bookmarkEnd w:id="204"/>
      <w:r/>
      <w:bookmarkEnd w:id="205"/>
      <w:r>
        <w:rPr>
          <w:rFonts w:hint="eastAsia" w:ascii="Arial" w:hAnsi="Arial" w:eastAsia="黑体" w:cs="Arial"/>
          <w:color w:val="000000"/>
          <w:sz w:val="28"/>
          <w:szCs w:val="28"/>
        </w:rPr>
        <w:t xml:space="preserve">的拒收</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采购中心拒绝接收在其规定的投标截止时间后上传的任何投标文件。</w:t>
      </w:r>
      <w:r/>
    </w:p>
    <w:p>
      <w:pPr>
        <w:pStyle w:val="748"/>
        <w:ind w:firstLine="420"/>
        <w:keepLines/>
        <w:keepNext/>
        <w:spacing w:line="500" w:lineRule="exact"/>
        <w:rPr>
          <w:rFonts w:hint="eastAsia" w:ascii="Arial" w:hAnsi="Arial" w:eastAsia="黑体" w:cs="Arial"/>
          <w:color w:val="000000"/>
          <w:sz w:val="28"/>
          <w:szCs w:val="28"/>
        </w:rPr>
        <w:outlineLvl w:val="3"/>
      </w:pPr>
      <w:r/>
      <w:bookmarkStart w:id="206" w:name="_Toc16938544"/>
      <w:r/>
      <w:bookmarkStart w:id="207" w:name="_Toc20823300"/>
      <w:r/>
      <w:bookmarkStart w:id="208"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206"/>
      <w:r/>
      <w:bookmarkEnd w:id="207"/>
      <w:r/>
      <w:bookmarkEnd w:id="208"/>
      <w:r>
        <w:rPr>
          <w:rFonts w:hint="eastAsia" w:ascii="Arial" w:hAnsi="Arial" w:eastAsia="黑体" w:cs="Arial"/>
          <w:color w:val="000000"/>
          <w:sz w:val="28"/>
          <w:szCs w:val="28"/>
        </w:rPr>
      </w:r>
      <w:r/>
    </w:p>
    <w:p>
      <w:pPr>
        <w:pStyle w:val="74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pStyle w:val="74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pStyle w:val="74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pStyle w:val="74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pStyle w:val="74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74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748"/>
        <w:ind w:firstLine="482"/>
        <w:keepLines/>
        <w:keepNext/>
        <w:spacing w:line="500" w:lineRule="exact"/>
        <w:rPr>
          <w:rFonts w:hint="eastAsia"/>
          <w:b/>
          <w:bCs/>
          <w:color w:val="000000"/>
          <w:sz w:val="32"/>
          <w:szCs w:val="32"/>
        </w:rPr>
        <w:outlineLvl w:val="2"/>
      </w:pPr>
      <w:r/>
      <w:bookmarkStart w:id="209" w:name="_Toc120614218"/>
      <w:r/>
      <w:bookmarkStart w:id="210" w:name="_Toc513029229"/>
      <w:r/>
      <w:bookmarkStart w:id="211" w:name="_Toc20823301"/>
      <w:r/>
      <w:bookmarkStart w:id="212" w:name="_Toc16938545"/>
      <w:r>
        <w:rPr>
          <w:rFonts w:hint="eastAsia"/>
          <w:b/>
          <w:bCs/>
          <w:color w:val="000000"/>
          <w:sz w:val="32"/>
          <w:szCs w:val="32"/>
        </w:rPr>
        <w:t xml:space="preserve">五、开标与评标</w:t>
      </w:r>
      <w:bookmarkEnd w:id="209"/>
      <w:r/>
      <w:bookmarkEnd w:id="210"/>
      <w:r/>
      <w:bookmarkEnd w:id="211"/>
      <w:r/>
      <w:bookmarkEnd w:id="212"/>
      <w:r>
        <w:rPr>
          <w:rFonts w:hint="eastAsia"/>
          <w:b/>
          <w:bCs/>
          <w:color w:val="000000"/>
          <w:sz w:val="32"/>
          <w:szCs w:val="32"/>
        </w:rPr>
      </w:r>
      <w:r/>
    </w:p>
    <w:p>
      <w:pPr>
        <w:pStyle w:val="748"/>
        <w:ind w:firstLine="420"/>
        <w:keepLines/>
        <w:keepNext/>
        <w:spacing w:line="500" w:lineRule="exact"/>
        <w:rPr>
          <w:rFonts w:hint="eastAsia" w:ascii="Arial" w:hAnsi="Arial" w:eastAsia="黑体" w:cs="Arial"/>
          <w:color w:val="000000"/>
          <w:sz w:val="28"/>
          <w:szCs w:val="28"/>
        </w:rPr>
        <w:outlineLvl w:val="3"/>
      </w:pPr>
      <w:r/>
      <w:bookmarkStart w:id="213" w:name="_Toc16938546"/>
      <w:r/>
      <w:bookmarkStart w:id="214" w:name="_Toc20823302"/>
      <w:r/>
      <w:bookmarkStart w:id="215" w:name="_Toc513029230"/>
      <w:r>
        <w:rPr>
          <w:rFonts w:hint="eastAsia" w:ascii="Arial" w:hAnsi="Arial" w:eastAsia="黑体" w:cs="Arial"/>
          <w:color w:val="000000"/>
          <w:sz w:val="28"/>
          <w:szCs w:val="28"/>
        </w:rPr>
        <w:t xml:space="preserve">22、开标</w:t>
      </w:r>
      <w:bookmarkEnd w:id="213"/>
      <w:r/>
      <w:bookmarkEnd w:id="214"/>
      <w:r/>
      <w:bookmarkEnd w:id="215"/>
      <w:r>
        <w:rPr>
          <w:rFonts w:hint="eastAsia" w:ascii="Arial" w:hAnsi="Arial" w:eastAsia="黑体" w:cs="Arial"/>
          <w:color w:val="000000"/>
          <w:sz w:val="28"/>
          <w:szCs w:val="28"/>
        </w:rPr>
      </w:r>
      <w:r/>
    </w:p>
    <w:p>
      <w:pPr>
        <w:pStyle w:val="748"/>
        <w:ind w:firstLine="360"/>
        <w:spacing w:line="5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和在苏采云系统规定的时间内对投标文件进行解密。</w:t>
      </w:r>
      <w:r>
        <w:rPr>
          <w:rFonts w:hint="eastAsia"/>
          <w:color w:val="000000"/>
          <w:szCs w:val="21"/>
        </w:rPr>
      </w:r>
      <w:r/>
    </w:p>
    <w:p>
      <w:pPr>
        <w:pStyle w:val="748"/>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w:t>
      </w:r>
      <w:r>
        <w:rPr>
          <w:rFonts w:hint="eastAsia" w:ascii="宋体" w:hAnsi="宋体"/>
          <w:color w:val="000000"/>
          <w:sz w:val="24"/>
        </w:rPr>
        <w:t xml:space="preserve">开标仪式由采购中心组织。苏采云系统将自动对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pStyle w:val="748"/>
        <w:ind w:firstLine="480"/>
        <w:spacing w:line="50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rPr>
      </w:r>
      <w:r/>
    </w:p>
    <w:p>
      <w:pPr>
        <w:pStyle w:val="74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rPr>
      </w:r>
      <w:r/>
    </w:p>
    <w:p>
      <w:pPr>
        <w:pStyle w:val="748"/>
        <w:ind w:firstLine="420"/>
        <w:keepLines/>
        <w:keepNext/>
        <w:spacing w:line="500" w:lineRule="exact"/>
        <w:rPr>
          <w:rFonts w:hint="eastAsia" w:ascii="Arial" w:hAnsi="Arial" w:eastAsia="黑体" w:cs="Arial"/>
          <w:color w:val="000000"/>
          <w:sz w:val="28"/>
          <w:szCs w:val="28"/>
        </w:rPr>
        <w:outlineLvl w:val="3"/>
      </w:pPr>
      <w:r/>
      <w:bookmarkStart w:id="216" w:name="_Toc16938547"/>
      <w:r/>
      <w:bookmarkStart w:id="217" w:name="_Toc20823303"/>
      <w:r/>
      <w:bookmarkStart w:id="218"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748"/>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开标后，采购中心将立即组织评标委员会（以下简称评委会）进行评标。</w:t>
      </w:r>
      <w:r>
        <w:rPr>
          <w:rFonts w:hint="eastAsia" w:ascii="宋体" w:hAnsi="宋体"/>
          <w:b/>
          <w:color w:val="000000"/>
          <w:sz w:val="24"/>
        </w:rPr>
      </w:r>
      <w:r/>
    </w:p>
    <w:p>
      <w:pPr>
        <w:pStyle w:val="748"/>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w:t>
      </w:r>
      <w:r>
        <w:rPr>
          <w:rFonts w:hint="eastAsia" w:ascii="宋体" w:hAnsi="宋体"/>
          <w:color w:val="000000"/>
          <w:sz w:val="24"/>
        </w:rPr>
        <w:t xml:space="preserve">济等方面的专家组成，且人员构成符合政府采购有关规定。</w:t>
      </w:r>
      <w:r/>
    </w:p>
    <w:p>
      <w:pPr>
        <w:pStyle w:val="748"/>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.3评委会独立工作，负责评审所有投标文件并确定中标侯选人。</w:t>
      </w:r>
      <w:r/>
    </w:p>
    <w:p>
      <w:pPr>
        <w:pStyle w:val="748"/>
        <w:ind w:firstLine="420"/>
        <w:keepLines/>
        <w:keepNext/>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p>
    <w:p>
      <w:pPr>
        <w:pStyle w:val="748"/>
        <w:ind w:firstLine="480"/>
        <w:spacing w:line="500" w:lineRule="exact"/>
        <w:rPr>
          <w:rFonts w:hint="eastAsia" w:ascii="宋体" w:hAnsi="宋体"/>
          <w:bCs/>
          <w:color w:val="000000"/>
          <w:sz w:val="24"/>
          <w:szCs w:val="21"/>
        </w:rPr>
      </w:pPr>
      <w:r/>
      <w:bookmarkEnd w:id="216"/>
      <w:r/>
      <w:bookmarkEnd w:id="217"/>
      <w:r/>
      <w:bookmarkEnd w:id="218"/>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748"/>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pStyle w:val="748"/>
        <w:ind w:firstLine="480"/>
        <w:spacing w:line="50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采购中心和评标委员会不向未中标的投标人解释未中标原因，也不公布评标过程中的相关细节。</w:t>
      </w:r>
      <w:r/>
    </w:p>
    <w:p>
      <w:pPr>
        <w:pStyle w:val="74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w:t>
      </w:r>
      <w:r>
        <w:rPr>
          <w:rFonts w:hint="eastAsia" w:ascii="宋体" w:hAnsi="宋体"/>
          <w:color w:val="000000"/>
          <w:sz w:val="24"/>
        </w:rPr>
        <w:t xml:space="preserve">满之日起通过苏采云系统查看自己的评审得分及排序情况。</w:t>
      </w:r>
      <w:r>
        <w:rPr>
          <w:rFonts w:ascii="宋体" w:hAnsi="宋体"/>
          <w:color w:val="000000"/>
          <w:sz w:val="24"/>
        </w:rPr>
      </w:r>
      <w:r/>
    </w:p>
    <w:p>
      <w:pPr>
        <w:pStyle w:val="748"/>
        <w:ind w:firstLine="420"/>
        <w:keepLines/>
        <w:keepNext/>
        <w:spacing w:line="500" w:lineRule="exact"/>
        <w:rPr>
          <w:rFonts w:hint="eastAsia" w:ascii="Arial" w:hAnsi="Arial" w:eastAsia="黑体" w:cs="Arial"/>
          <w:color w:val="000000"/>
          <w:sz w:val="28"/>
          <w:szCs w:val="28"/>
        </w:rPr>
        <w:outlineLvl w:val="3"/>
      </w:pPr>
      <w:r/>
      <w:bookmarkStart w:id="219" w:name="_Toc20823304"/>
      <w:r/>
      <w:bookmarkStart w:id="220" w:name="_Toc513029232"/>
      <w:r/>
      <w:bookmarkStart w:id="221"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19"/>
      <w:r/>
      <w:bookmarkEnd w:id="220"/>
      <w:r/>
      <w:bookmarkEnd w:id="221"/>
      <w:r>
        <w:rPr>
          <w:rFonts w:hint="eastAsia" w:ascii="Arial" w:hAnsi="Arial" w:eastAsia="黑体" w:cs="Arial"/>
          <w:color w:val="000000"/>
          <w:sz w:val="28"/>
          <w:szCs w:val="28"/>
        </w:rPr>
      </w:r>
      <w:r/>
    </w:p>
    <w:p>
      <w:pPr>
        <w:pStyle w:val="748"/>
        <w:ind w:firstLine="480"/>
        <w:spacing w:line="500" w:lineRule="exact"/>
        <w:rPr>
          <w:rFonts w:ascii="宋体" w:hAnsi="宋体"/>
          <w:color w:val="000000"/>
          <w:sz w:val="24"/>
        </w:rPr>
      </w:pPr>
      <w:r/>
      <w:bookmarkStart w:id="222" w:name="_Toc20823305"/>
      <w:r/>
      <w:bookmarkStart w:id="223" w:name="_Toc513029233"/>
      <w:r/>
      <w:bookmarkStart w:id="224" w:name="_Toc16938549"/>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rPr>
          <w:rFonts w:ascii="宋体" w:hAnsi="宋体"/>
          <w:color w:val="000000"/>
          <w:sz w:val="24"/>
        </w:rPr>
      </w:r>
      <w:r/>
    </w:p>
    <w:p>
      <w:pPr>
        <w:pStyle w:val="748"/>
        <w:ind w:firstLine="480"/>
        <w:spacing w:line="50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rPr>
          <w:rFonts w:ascii="宋体" w:hAnsi="宋体"/>
          <w:color w:val="000000"/>
          <w:sz w:val="24"/>
        </w:rPr>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pStyle w:val="74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w:t>
      </w:r>
      <w:r>
        <w:rPr>
          <w:rFonts w:hint="eastAsia" w:ascii="宋体" w:hAnsi="宋体"/>
          <w:color w:val="000000"/>
          <w:sz w:val="24"/>
        </w:rPr>
        <w:t xml:space="preserve">系统中提交“澄清响应函”并加盖CA电子公章。澄清、说明和补正的内容作为投标文件的补充部分，具体操作方式见《操作手册》。</w:t>
      </w:r>
      <w:r>
        <w:rPr>
          <w:rFonts w:ascii="宋体" w:hAnsi="宋体"/>
          <w:color w:val="000000"/>
          <w:sz w:val="24"/>
        </w:rPr>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pStyle w:val="748"/>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22"/>
      <w:r/>
      <w:bookmarkEnd w:id="223"/>
      <w:r/>
      <w:bookmarkEnd w:id="224"/>
      <w:r>
        <w:rPr>
          <w:rFonts w:hint="eastAsia" w:ascii="Arial" w:hAnsi="Arial" w:eastAsia="黑体" w:cs="Arial"/>
          <w:color w:val="000000"/>
          <w:sz w:val="28"/>
          <w:szCs w:val="28"/>
        </w:rPr>
      </w:r>
      <w:r/>
    </w:p>
    <w:p>
      <w:pPr>
        <w:pStyle w:val="74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查询投标人的信用记录，以确定投标人是否具备投标资格,查询结果留存并归档。</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w:t>
      </w:r>
      <w:r>
        <w:rPr>
          <w:rFonts w:hint="eastAsia" w:ascii="宋体" w:hAnsi="宋体"/>
          <w:bCs/>
          <w:color w:val="000000"/>
          <w:sz w:val="24"/>
          <w:szCs w:val="21"/>
        </w:rPr>
        <w:t xml:space="preserve">或符合性审查的原因，评审结束后，采购中心将不再告知未通过资格审查或符合性审查的原因。</w:t>
      </w:r>
      <w:r/>
    </w:p>
    <w:p>
      <w:pPr>
        <w:pStyle w:val="748"/>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48"/>
        <w:ind w:firstLine="480"/>
        <w:spacing w:line="50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74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74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748"/>
        <w:ind w:firstLine="48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48"/>
        <w:ind w:firstLine="48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48"/>
        <w:ind w:firstLine="480"/>
        <w:spacing w:line="500" w:lineRule="exact"/>
        <w:rPr>
          <w:rFonts w:ascii="宋体" w:hAnsi="宋体"/>
          <w:bCs/>
          <w:color w:val="000000"/>
          <w:sz w:val="24"/>
          <w:szCs w:val="21"/>
        </w:rPr>
      </w:pPr>
      <w:r>
        <w:rPr>
          <w:rFonts w:hint="eastAsia" w:ascii="宋体" w:hAnsi="宋体"/>
          <w:bCs/>
          <w:color w:val="000000"/>
          <w:sz w:val="24"/>
          <w:szCs w:val="21"/>
        </w:rPr>
        <w:t xml:space="preserve">（3）单价金额小数点或</w:t>
      </w:r>
      <w:r>
        <w:rPr>
          <w:rFonts w:hint="eastAsia" w:ascii="宋体" w:hAnsi="宋体"/>
          <w:bCs/>
          <w:color w:val="000000"/>
          <w:sz w:val="24"/>
          <w:szCs w:val="21"/>
        </w:rPr>
        <w:t xml:space="preserve">者百分比有明显错位的，以开标一览表的总价为准，并修改单价。</w:t>
      </w:r>
      <w:r>
        <w:rPr>
          <w:rFonts w:ascii="宋体" w:hAnsi="宋体"/>
          <w:bCs/>
          <w:color w:val="000000"/>
          <w:sz w:val="24"/>
          <w:szCs w:val="21"/>
        </w:rPr>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748"/>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748"/>
        <w:ind w:firstLine="480"/>
        <w:spacing w:line="500" w:lineRule="exact"/>
        <w:rPr>
          <w:rFonts w:ascii="宋体" w:hAnsi="宋体"/>
          <w:color w:val="000000"/>
          <w:sz w:val="24"/>
          <w:szCs w:val="21"/>
        </w:rPr>
      </w:pPr>
      <w:r/>
      <w:bookmarkStart w:id="225" w:name="_Toc20823306"/>
      <w:r/>
      <w:bookmarkStart w:id="226" w:name="_Toc513029234"/>
      <w:r/>
      <w:bookmarkStart w:id="227"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748"/>
        <w:ind w:firstLine="480"/>
        <w:spacing w:line="5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748"/>
        <w:ind w:firstLine="420"/>
        <w:spacing w:line="5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w:t>
      </w:r>
      <w:r>
        <w:rPr>
          <w:rFonts w:ascii="宋体" w:hAnsi="宋体"/>
          <w:color w:val="000000"/>
          <w:sz w:val="24"/>
          <w:szCs w:val="21"/>
        </w:rPr>
        <w:t xml:space="preserve">款规定处理。</w:t>
      </w:r>
      <w:r>
        <w:rPr>
          <w:rFonts w:hint="eastAsia" w:ascii="宋体" w:hAnsi="宋体"/>
          <w:color w:val="000000"/>
          <w:sz w:val="24"/>
          <w:szCs w:val="21"/>
        </w:rPr>
      </w:r>
      <w:r/>
    </w:p>
    <w:p>
      <w:pPr>
        <w:pStyle w:val="748"/>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p>
    <w:p>
      <w:pPr>
        <w:pStyle w:val="748"/>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25"/>
      <w:r/>
      <w:bookmarkEnd w:id="226"/>
      <w:r/>
      <w:bookmarkEnd w:id="227"/>
      <w:r>
        <w:rPr>
          <w:rFonts w:hint="eastAsia" w:ascii="Arial" w:hAnsi="Arial" w:eastAsia="黑体" w:cs="Arial"/>
          <w:color w:val="000000"/>
          <w:sz w:val="28"/>
          <w:szCs w:val="28"/>
        </w:rPr>
        <w:t xml:space="preserve">无效投标条款和废标条款</w:t>
      </w:r>
      <w:r/>
    </w:p>
    <w:p>
      <w:pPr>
        <w:pStyle w:val="748"/>
        <w:ind w:firstLine="480"/>
        <w:spacing w:line="500" w:lineRule="exact"/>
        <w:rPr>
          <w:rFonts w:hint="eastAsia" w:ascii="宋体" w:hAnsi="宋体"/>
          <w:bCs/>
          <w:color w:val="000000"/>
          <w:sz w:val="24"/>
          <w:szCs w:val="21"/>
        </w:rPr>
      </w:pPr>
      <w:r/>
      <w:bookmarkStart w:id="228" w:name="_Toc513029235"/>
      <w:r/>
      <w:bookmarkStart w:id="229" w:name="_Toc20823307"/>
      <w:r/>
      <w:bookmarkStart w:id="230"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规定的时间内未成功解密电子投标文件的。</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748"/>
        <w:ind w:firstLine="48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w:t>
      </w:r>
      <w:r>
        <w:rPr>
          <w:rFonts w:hint="eastAsia" w:ascii="宋体" w:hAnsi="宋体"/>
          <w:bCs/>
          <w:color w:val="000000"/>
          <w:sz w:val="24"/>
          <w:szCs w:val="21"/>
        </w:rPr>
        <w:t xml:space="preserve">审查的。</w:t>
      </w:r>
      <w:r>
        <w:rPr>
          <w:rFonts w:hint="eastAsia" w:ascii="宋体" w:hAnsi="宋体"/>
          <w:bCs/>
          <w:i/>
          <w:color w:val="000000"/>
          <w:sz w:val="24"/>
          <w:szCs w:val="21"/>
          <w:u w:val="single"/>
        </w:rPr>
      </w:r>
      <w:r/>
    </w:p>
    <w:p>
      <w:pPr>
        <w:pStyle w:val="748"/>
        <w:ind w:firstLine="360"/>
        <w:spacing w:line="50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Cs/>
          <w:color w:val="000000"/>
          <w:sz w:val="24"/>
          <w:szCs w:val="21"/>
          <w:u w:val="single"/>
        </w:rPr>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w:t>
      </w:r>
      <w:r>
        <w:rPr>
          <w:rFonts w:hint="eastAsia" w:ascii="宋体" w:hAnsi="宋体"/>
          <w:bCs/>
          <w:color w:val="000000"/>
          <w:sz w:val="24"/>
          <w:szCs w:val="21"/>
        </w:rPr>
        <w:t xml:space="preserve">后发现投标人存在其他不符合《中华人民共和国政府采购法》第二十二条规定条件的信用记录。</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w:t>
      </w:r>
      <w:r>
        <w:rPr>
          <w:rFonts w:hint="eastAsia" w:ascii="宋体" w:hAnsi="宋体"/>
          <w:bCs/>
          <w:color w:val="000000"/>
          <w:sz w:val="24"/>
          <w:szCs w:val="21"/>
        </w:rPr>
        <w:t xml:space="preserve">的，将通过</w:t>
      </w:r>
      <w:r>
        <w:rPr>
          <w:rFonts w:hint="eastAsia" w:ascii="宋体" w:hAnsi="宋体"/>
          <w:color w:val="000000"/>
          <w:sz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pStyle w:val="748"/>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rPr>
          <w:rFonts w:ascii="宋体" w:hAnsi="宋体"/>
          <w:bCs/>
          <w:color w:val="000000"/>
          <w:sz w:val="24"/>
          <w:szCs w:val="21"/>
        </w:rPr>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pStyle w:val="748"/>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w:t>
      </w:r>
      <w:r>
        <w:rPr>
          <w:rFonts w:hint="eastAsia" w:ascii="宋体" w:hAnsi="宋体"/>
          <w:bCs/>
          <w:color w:val="000000"/>
          <w:sz w:val="24"/>
          <w:szCs w:val="21"/>
        </w:rPr>
        <w:t xml:space="preserve">相关规定执行。</w:t>
      </w:r>
      <w:r/>
    </w:p>
    <w:p>
      <w:pPr>
        <w:pStyle w:val="748"/>
        <w:ind w:firstLine="482"/>
        <w:keepLines/>
        <w:keepNext/>
        <w:spacing w:line="500" w:lineRule="exact"/>
        <w:rPr>
          <w:rFonts w:hint="eastAsia"/>
          <w:b/>
          <w:bCs/>
          <w:color w:val="000000"/>
          <w:sz w:val="32"/>
          <w:szCs w:val="32"/>
        </w:rPr>
        <w:outlineLvl w:val="2"/>
      </w:pPr>
      <w:r/>
      <w:bookmarkStart w:id="231" w:name="_Toc120614219"/>
      <w:r>
        <w:rPr>
          <w:rFonts w:hint="eastAsia"/>
          <w:b/>
          <w:bCs/>
          <w:color w:val="000000"/>
          <w:sz w:val="32"/>
          <w:szCs w:val="32"/>
        </w:rPr>
        <w:t xml:space="preserve">六、</w:t>
      </w:r>
      <w:bookmarkEnd w:id="228"/>
      <w:r/>
      <w:bookmarkEnd w:id="229"/>
      <w:r/>
      <w:bookmarkEnd w:id="230"/>
      <w:r>
        <w:rPr>
          <w:rFonts w:hint="eastAsia"/>
          <w:b/>
          <w:bCs/>
          <w:color w:val="000000"/>
          <w:sz w:val="32"/>
          <w:szCs w:val="32"/>
        </w:rPr>
        <w:t xml:space="preserve">定标</w:t>
      </w:r>
      <w:bookmarkEnd w:id="231"/>
      <w:r>
        <w:rPr>
          <w:rFonts w:hint="eastAsia"/>
          <w:b/>
          <w:bCs/>
          <w:color w:val="000000"/>
          <w:sz w:val="32"/>
          <w:szCs w:val="32"/>
        </w:rPr>
      </w:r>
      <w:r/>
    </w:p>
    <w:p>
      <w:pPr>
        <w:pStyle w:val="748"/>
        <w:ind w:firstLine="600"/>
        <w:keepLines/>
        <w:keepNext/>
        <w:spacing w:line="500" w:lineRule="exact"/>
        <w:rPr>
          <w:rFonts w:hint="eastAsia" w:ascii="黑体" w:hAnsi="宋体" w:eastAsia="黑体"/>
          <w:bCs/>
          <w:color w:val="000000"/>
          <w:sz w:val="30"/>
          <w:szCs w:val="30"/>
        </w:rPr>
        <w:outlineLvl w:val="3"/>
      </w:pPr>
      <w:r/>
      <w:bookmarkStart w:id="232" w:name="_Toc513029238"/>
      <w:r/>
      <w:bookmarkStart w:id="233" w:name="_Toc20823310"/>
      <w:r/>
      <w:bookmarkStart w:id="234"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32"/>
      <w:r>
        <w:rPr>
          <w:rFonts w:hint="eastAsia" w:ascii="黑体" w:hAnsi="宋体" w:eastAsia="黑体"/>
          <w:bCs/>
          <w:color w:val="000000"/>
          <w:sz w:val="30"/>
          <w:szCs w:val="30"/>
        </w:rPr>
        <w:t xml:space="preserve">确定</w:t>
      </w:r>
      <w:bookmarkEnd w:id="233"/>
      <w:r/>
      <w:bookmarkEnd w:id="234"/>
      <w:r>
        <w:rPr>
          <w:rFonts w:hint="eastAsia" w:ascii="黑体" w:hAnsi="宋体" w:eastAsia="黑体"/>
          <w:bCs/>
          <w:color w:val="000000"/>
          <w:sz w:val="30"/>
          <w:szCs w:val="30"/>
        </w:rPr>
        <w:t xml:space="preserve">中标单位</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p>
    <w:p>
      <w:pPr>
        <w:pStyle w:val="74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pStyle w:val="748"/>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采购中心将在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发布中标公告，公告期限为1个工作日。</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.4.2向采购人、采购中心行贿或者提供其他不正当利益的。</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pStyle w:val="748"/>
        <w:ind w:firstLine="480"/>
        <w:spacing w:line="500" w:lineRule="exact"/>
        <w:rPr>
          <w:rFonts w:ascii="宋体" w:hAnsi="宋体"/>
          <w:color w:val="000000"/>
          <w:sz w:val="24"/>
        </w:rPr>
      </w:pPr>
      <w:r/>
      <w:bookmarkStart w:id="235"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rPr>
          <w:rFonts w:ascii="宋体" w:hAnsi="宋体"/>
          <w:color w:val="000000"/>
          <w:sz w:val="24"/>
        </w:rPr>
      </w:r>
      <w:r/>
    </w:p>
    <w:p>
      <w:pPr>
        <w:pStyle w:val="74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rPr>
          <w:rFonts w:ascii="宋体" w:hAnsi="宋体"/>
          <w:color w:val="000000"/>
          <w:sz w:val="24"/>
        </w:rPr>
      </w:r>
      <w:r/>
    </w:p>
    <w:p>
      <w:pPr>
        <w:pStyle w:val="74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rPr>
          <w:rFonts w:ascii="宋体" w:hAnsi="宋体"/>
          <w:color w:val="000000"/>
          <w:sz w:val="24"/>
        </w:rPr>
      </w:r>
      <w:r/>
    </w:p>
    <w:p>
      <w:pPr>
        <w:pStyle w:val="74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rPr>
          <w:rFonts w:ascii="宋体" w:hAnsi="宋体"/>
          <w:color w:val="000000"/>
          <w:sz w:val="24"/>
        </w:rPr>
      </w:r>
      <w:r/>
    </w:p>
    <w:p>
      <w:pPr>
        <w:pStyle w:val="74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rPr>
          <w:rFonts w:ascii="宋体" w:hAnsi="宋体"/>
          <w:color w:val="000000"/>
          <w:sz w:val="24"/>
        </w:rPr>
      </w:r>
      <w:r/>
    </w:p>
    <w:p>
      <w:pPr>
        <w:pStyle w:val="748"/>
        <w:ind w:firstLine="600"/>
        <w:keepLines/>
        <w:keepNext/>
        <w:spacing w:line="5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35"/>
      <w:r>
        <w:rPr>
          <w:rFonts w:hint="eastAsia" w:ascii="黑体" w:hAnsi="宋体" w:eastAsia="黑体"/>
          <w:bCs/>
          <w:color w:val="000000"/>
          <w:sz w:val="30"/>
          <w:szCs w:val="30"/>
        </w:rPr>
      </w:r>
      <w:r/>
    </w:p>
    <w:p>
      <w:pPr>
        <w:pStyle w:val="748"/>
        <w:ind w:firstLine="480"/>
        <w:spacing w:line="500" w:lineRule="exact"/>
        <w:rPr>
          <w:rFonts w:hint="eastAsia" w:ascii="宋体" w:hAnsi="宋体"/>
          <w:color w:val="000000"/>
          <w:sz w:val="24"/>
        </w:rPr>
      </w:pPr>
      <w:r>
        <w:rPr>
          <w:rFonts w:ascii="宋体" w:hAnsi="宋体"/>
          <w:color w:val="000000"/>
          <w:sz w:val="24"/>
        </w:rPr>
        <w:t xml:space="preserve">2</w:t>
      </w:r>
      <w:r>
        <w:rPr>
          <w:rFonts w:ascii="宋体" w:hAnsi="宋体"/>
          <w:color w:val="000000"/>
          <w:sz w:val="24"/>
        </w:rPr>
        <w:t xml:space="preserve">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pStyle w:val="74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48"/>
        <w:ind w:firstLine="480"/>
        <w:spacing w:line="50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br w:type="textWrapping" w:clear="all"/>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br w:type="textWrapping" w:clear="all"/>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rPr>
          <w:rFonts w:hint="eastAsia" w:hAnsi="宋体" w:cs="宋体"/>
          <w:color w:val="000000"/>
          <w:sz w:val="24"/>
        </w:rPr>
      </w:r>
      <w:r/>
    </w:p>
    <w:p>
      <w:pPr>
        <w:pStyle w:val="748"/>
        <w:ind w:firstLine="480"/>
        <w:spacing w:line="50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pStyle w:val="74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pStyle w:val="748"/>
        <w:ind w:firstLine="480"/>
        <w:spacing w:line="50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招标文件中采购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p>
    <w:p>
      <w:pPr>
        <w:pStyle w:val="748"/>
        <w:ind w:firstLine="480"/>
        <w:spacing w:line="500" w:lineRule="exact"/>
        <w:rPr>
          <w:rFonts w:ascii="Symbol" w:hAnsi="Symbol" w:cs="Symbol"/>
          <w:color w:val="000000"/>
          <w:sz w:val="24"/>
        </w:rPr>
      </w:pPr>
      <w:r/>
      <w:bookmarkStart w:id="236" w:name="_Hlk149903315"/>
      <w:r>
        <w:rPr>
          <w:rFonts w:ascii="Symbol" w:hAnsi="Symbol" w:cs="Symbol"/>
          <w:color w:val="000000"/>
          <w:sz w:val="24"/>
        </w:rPr>
        <w:t xml:space="preserve">根据《政府采购质疑和投诉办法》财政部第号令第十一条规定，提出质疑的供应商应当是参与所质疑项目采购活动的供应商。</w:t>
      </w:r>
      <w:r>
        <w:rPr>
          <w:rFonts w:ascii="Symbol" w:hAnsi="Symbol" w:cs="Symbol"/>
          <w:b/>
          <w:bCs/>
          <w:color w:val="000000"/>
          <w:sz w:val="24"/>
        </w:rPr>
        <w:t xml:space="preserve">因此凡是对招标文件提出质疑的供应商，必须是依法获取招标文件的供应商，请将合法获取招标文件的证明材料即《投标供应商确认函》与质疑函一起递交，否则不</w:t>
      </w:r>
      <w:r>
        <w:rPr>
          <w:rFonts w:hint="eastAsia" w:ascii="Symbol" w:hAnsi="Symbol" w:cs="Symbol"/>
          <w:b/>
          <w:bCs/>
          <w:color w:val="ff0000"/>
          <w:sz w:val="24"/>
        </w:rPr>
        <w:t xml:space="preserve">予</w:t>
      </w:r>
      <w:r>
        <w:rPr>
          <w:rFonts w:ascii="Symbol" w:hAnsi="Symbol" w:cs="Symbol"/>
          <w:b/>
          <w:bCs/>
          <w:color w:val="000000"/>
          <w:sz w:val="24"/>
        </w:rPr>
        <w:t xml:space="preserve">受理。</w:t>
      </w:r>
      <w:r>
        <w:rPr>
          <w:rFonts w:ascii="Symbol" w:hAnsi="Symbol" w:cs="Symbol"/>
          <w:color w:val="000000"/>
          <w:sz w:val="24"/>
        </w:rPr>
      </w:r>
      <w:r/>
    </w:p>
    <w:p>
      <w:pPr>
        <w:pStyle w:val="748"/>
        <w:ind w:firstLine="480"/>
        <w:spacing w:line="500" w:lineRule="exact"/>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w:t>
      </w:r>
      <w:r>
        <w:rPr>
          <w:rFonts w:hint="eastAsia" w:ascii="宋体" w:hAnsi="宋体"/>
          <w:color w:val="000000"/>
          <w:sz w:val="24"/>
        </w:rPr>
        <w:t xml:space="preserve">或邮寄方式提交质疑（采购人和采购中心不接受未填写快递运单的快件）。</w:t>
      </w:r>
      <w:r/>
    </w:p>
    <w:p>
      <w:pPr>
        <w:pStyle w:val="748"/>
        <w:ind w:firstLine="480"/>
        <w:jc w:val="left"/>
        <w:spacing w:line="500" w:lineRule="exact"/>
        <w:rPr>
          <w:rFonts w:ascii="宋体" w:hAnsi="宋体"/>
          <w:color w:val="000000"/>
          <w:sz w:val="24"/>
        </w:rPr>
      </w:pPr>
      <w:r>
        <w:rPr>
          <w:rFonts w:hint="eastAsia" w:ascii="宋体" w:hAnsi="宋体"/>
          <w:color w:val="000000"/>
          <w:sz w:val="24"/>
        </w:rPr>
        <w:t xml:space="preserve">采购中心质疑接收部门为：项目审查科</w:t>
      </w:r>
      <w:r>
        <w:rPr>
          <w:rFonts w:ascii="宋体" w:hAnsi="宋体"/>
          <w:color w:val="000000"/>
          <w:sz w:val="24"/>
        </w:rPr>
      </w:r>
      <w:r/>
    </w:p>
    <w:p>
      <w:pPr>
        <w:pStyle w:val="748"/>
        <w:ind w:firstLine="480"/>
        <w:jc w:val="left"/>
        <w:spacing w:line="500" w:lineRule="exact"/>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p>
    <w:p>
      <w:pPr>
        <w:pStyle w:val="748"/>
        <w:ind w:firstLine="480"/>
        <w:jc w:val="left"/>
        <w:spacing w:line="50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748"/>
        <w:ind w:firstLine="480"/>
        <w:spacing w:line="500" w:lineRule="exact"/>
        <w:rPr>
          <w:rFonts w:hint="eastAsia" w:ascii="宋体" w:hAnsi="宋体"/>
          <w:color w:val="000000"/>
          <w:sz w:val="24"/>
        </w:rPr>
      </w:pPr>
      <w:r/>
      <w:bookmarkEnd w:id="236"/>
      <w:r>
        <w:rPr>
          <w:rFonts w:ascii="宋体" w:hAnsi="宋体"/>
          <w:color w:val="000000"/>
          <w:sz w:val="24"/>
        </w:rPr>
        <w:t xml:space="preserve">29</w:t>
      </w:r>
      <w:r>
        <w:rPr>
          <w:rFonts w:hint="eastAsia" w:ascii="宋体" w:hAnsi="宋体"/>
          <w:color w:val="000000"/>
          <w:sz w:val="24"/>
        </w:rPr>
        <w:t xml:space="preserve">.5 以下情形的质疑不予受理：</w:t>
      </w:r>
      <w:r/>
    </w:p>
    <w:p>
      <w:pPr>
        <w:pStyle w:val="74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pStyle w:val="74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pStyle w:val="74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pStyle w:val="74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pStyle w:val="748"/>
        <w:ind w:firstLine="480"/>
        <w:spacing w:line="500" w:lineRule="exact"/>
        <w:rPr>
          <w:rFonts w:hint="eastAsia" w:ascii="宋体" w:hAnsi="宋体"/>
          <w:color w:val="000000"/>
          <w:sz w:val="24"/>
        </w:rPr>
      </w:pPr>
      <w:r>
        <w:rPr>
          <w:rFonts w:ascii="宋体" w:hAnsi="宋体"/>
          <w:color w:val="000000"/>
          <w:sz w:val="24"/>
        </w:rPr>
        <w:t xml:space="preserve">2</w:t>
      </w:r>
      <w:r>
        <w:rPr>
          <w:rFonts w:ascii="宋体" w:hAnsi="宋体"/>
          <w:color w:val="000000"/>
          <w:sz w:val="24"/>
        </w:rPr>
        <w:t xml:space="preserve">9</w:t>
      </w:r>
      <w:r>
        <w:rPr>
          <w:rFonts w:hint="eastAsia" w:ascii="宋体" w:hAnsi="宋体"/>
          <w:color w:val="000000"/>
          <w:sz w:val="24"/>
        </w:rPr>
        <w:t xml:space="preserve">.5.5供应商组成联合体参加投标，联合体中任何一方或多方未按要求签字、盖章、加盖公章的质疑。</w:t>
      </w:r>
      <w:r/>
    </w:p>
    <w:p>
      <w:pPr>
        <w:pStyle w:val="748"/>
        <w:ind w:firstLine="468"/>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8"/>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pStyle w:val="748"/>
        <w:ind w:firstLine="600"/>
        <w:spacing w:line="500" w:lineRule="exact"/>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中心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w:t>
      </w:r>
      <w:r>
        <w:rPr>
          <w:rFonts w:hint="eastAsia" w:ascii="宋体" w:hAnsi="宋体"/>
          <w:color w:val="000000"/>
          <w:sz w:val="24"/>
        </w:rPr>
        <w:t xml:space="preserve">标人自行承担。</w:t>
      </w:r>
      <w:r/>
    </w:p>
    <w:p>
      <w:pPr>
        <w:pStyle w:val="748"/>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748"/>
        <w:ind w:firstLine="643"/>
        <w:keepLines/>
        <w:keepNext/>
        <w:spacing w:line="500" w:lineRule="exact"/>
        <w:rPr>
          <w:rFonts w:hint="eastAsia"/>
          <w:b/>
          <w:bCs/>
          <w:color w:val="000000"/>
          <w:sz w:val="32"/>
          <w:szCs w:val="32"/>
        </w:rPr>
        <w:outlineLvl w:val="2"/>
      </w:pPr>
      <w:r/>
      <w:bookmarkStart w:id="237" w:name="_Toc16938552"/>
      <w:r/>
      <w:bookmarkStart w:id="238" w:name="_Toc20823308"/>
      <w:r/>
      <w:bookmarkStart w:id="239" w:name="_Toc513029236"/>
      <w:r/>
      <w:bookmarkStart w:id="240" w:name="_Toc120614220"/>
      <w:r>
        <w:rPr>
          <w:rFonts w:hint="eastAsia"/>
          <w:b/>
          <w:bCs/>
          <w:color w:val="000000"/>
          <w:sz w:val="32"/>
          <w:szCs w:val="32"/>
        </w:rPr>
        <w:t xml:space="preserve">七、授予合同</w:t>
      </w:r>
      <w:bookmarkEnd w:id="240"/>
      <w:r>
        <w:rPr>
          <w:rFonts w:hint="eastAsia"/>
          <w:b/>
          <w:bCs/>
          <w:color w:val="000000"/>
          <w:sz w:val="32"/>
          <w:szCs w:val="32"/>
        </w:rPr>
      </w:r>
      <w:r/>
    </w:p>
    <w:p>
      <w:pPr>
        <w:pStyle w:val="748"/>
        <w:ind w:firstLine="600"/>
        <w:keepLines/>
        <w:keepNext/>
        <w:spacing w:line="500" w:lineRule="exact"/>
        <w:rPr>
          <w:rFonts w:hint="eastAsia" w:ascii="黑体" w:hAnsi="宋体" w:eastAsia="黑体"/>
          <w:bCs/>
          <w:color w:val="000000"/>
          <w:sz w:val="30"/>
          <w:szCs w:val="30"/>
        </w:rPr>
        <w:outlineLvl w:val="3"/>
      </w:pPr>
      <w:r/>
      <w:bookmarkEnd w:id="237"/>
      <w:r/>
      <w:bookmarkEnd w:id="238"/>
      <w:r/>
      <w:bookmarkEnd w:id="239"/>
      <w:r/>
      <w:bookmarkStart w:id="241" w:name="_Toc16938553"/>
      <w:r/>
      <w:bookmarkStart w:id="242" w:name="_Toc513029237"/>
      <w:r/>
      <w:bookmarkStart w:id="243"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pStyle w:val="748"/>
        <w:ind w:firstLine="600"/>
        <w:spacing w:line="50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pStyle w:val="748"/>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w:t>
      </w:r>
      <w:r>
        <w:rPr>
          <w:rFonts w:hint="eastAsia" w:ascii="宋体" w:hAnsi="宋体"/>
          <w:color w:val="000000"/>
          <w:sz w:val="24"/>
        </w:rPr>
        <w:t xml:space="preserve">、中标人的投标文件及招标过程中有关澄清、承诺文件均应作为合同附件。</w:t>
      </w:r>
      <w:r/>
    </w:p>
    <w:p>
      <w:pPr>
        <w:pStyle w:val="748"/>
        <w:ind w:firstLine="600"/>
        <w:spacing w:line="500" w:lineRule="exact"/>
        <w:rPr>
          <w:rFonts w:hint="eastAsia" w:ascii="宋体" w:hAnsi="宋体"/>
          <w:color w:val="000000"/>
          <w:sz w:val="24"/>
        </w:rPr>
      </w:pPr>
      <w:r>
        <w:rPr>
          <w:rFonts w:hint="eastAsia" w:ascii="宋体" w:hAnsi="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748"/>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pStyle w:val="748"/>
        <w:ind w:firstLine="480"/>
        <w:spacing w:line="500" w:lineRule="exact"/>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sz w:val="24"/>
        </w:rPr>
      </w:r>
      <w:r/>
    </w:p>
    <w:p>
      <w:pPr>
        <w:pStyle w:val="828"/>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4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74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pStyle w:val="748"/>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48"/>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48"/>
        <w:ind w:firstLine="482"/>
        <w:jc w:val="left"/>
        <w:spacing w:line="500" w:lineRule="exact"/>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如本项目采购产品属于实施政府强制采购品目清单范围的节能产品</w:t>
      </w:r>
      <w:r>
        <w:rPr>
          <w:b/>
          <w:color w:val="000000"/>
          <w:sz w:val="24"/>
        </w:rPr>
        <w:t xml:space="preserve">，则投标人所报产品必须获得国家确定的认证机构出具的、处于有效期之内的节能产品认证证书，</w:t>
      </w:r>
      <w:r>
        <w:rPr>
          <w:b/>
          <w:color w:val="000000"/>
          <w:sz w:val="24"/>
        </w:rPr>
        <w:t xml:space="preserve">否则投标无效</w:t>
      </w:r>
      <w:r>
        <w:rPr>
          <w:b/>
          <w:color w:val="000000"/>
          <w:sz w:val="24"/>
        </w:rPr>
        <w:t xml:space="preserve">；</w:t>
      </w:r>
      <w:r/>
    </w:p>
    <w:p>
      <w:pPr>
        <w:pStyle w:val="748"/>
        <w:ind w:firstLine="480"/>
        <w:jc w:val="left"/>
        <w:spacing w:line="50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74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w:t>
      </w:r>
      <w:r>
        <w:rPr>
          <w:rFonts w:hint="eastAsia"/>
          <w:color w:val="000000"/>
          <w:sz w:val="24"/>
        </w:rPr>
        <w:t xml:space="preserve">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74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rPr>
      </w:r>
      <w:r/>
    </w:p>
    <w:p>
      <w:pPr>
        <w:pStyle w:val="74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rPr>
          <w:rFonts w:hint="eastAsia" w:ascii="宋体" w:hAnsi="宋体"/>
          <w:b/>
          <w:bCs/>
          <w:color w:val="000000"/>
          <w:sz w:val="24"/>
        </w:rPr>
        <w:t xml:space="preserve">：</w:t>
      </w:r>
      <w:r>
        <w:rPr>
          <w:color w:val="000000"/>
          <w:sz w:val="24"/>
        </w:rPr>
        <w:t xml:space="preserve">各级政府部门在购置计算机办公设备时，必须采购预装正版操作系统软件的计算机产品，相关规定依据</w:t>
      </w:r>
      <w:r>
        <w:rPr>
          <w:color w:val="000000"/>
          <w:sz w:val="24"/>
        </w:rPr>
        <w:t xml:space="preserve">《国家版权局、信息产业部、财政部、国务院机关事务管理局关于政府部门购置计算机办公设备必须采购已预装正版操作系统软件产品的通知》（国权联〔2006〕1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color w:val="000000"/>
          <w:sz w:val="24"/>
        </w:rPr>
      </w:r>
      <w:r/>
    </w:p>
    <w:p>
      <w:pPr>
        <w:pStyle w:val="74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rPr>
      </w:r>
      <w:r/>
    </w:p>
    <w:p>
      <w:pPr>
        <w:pStyle w:val="74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828"/>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绿色采购政策：</w:t>
      </w:r>
      <w:r>
        <w:rPr>
          <w:rFonts w:ascii="宋体" w:hAnsi="宋体" w:cs="Times New Roman"/>
          <w:b/>
          <w:bCs/>
        </w:rPr>
      </w:r>
      <w:r/>
    </w:p>
    <w:p>
      <w:pPr>
        <w:pStyle w:val="748"/>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依据《绿色数据中心政府采购需求标准（试行）》（财办库〔2023〕7 号）文件精神，采购人在采购数据中心相关设备、运维服务，应当有利于节约能源、环境保护和资源循环</w:t>
      </w:r>
      <w:r>
        <w:rPr>
          <w:rFonts w:hint="eastAsia"/>
          <w:color w:val="000000"/>
          <w:sz w:val="24"/>
        </w:rPr>
        <w:t xml:space="preserve">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rPr>
      </w:r>
      <w:r/>
    </w:p>
    <w:p>
      <w:pPr>
        <w:pStyle w:val="748"/>
        <w:ind w:firstLine="482"/>
        <w:spacing w:line="480" w:lineRule="exact"/>
        <w:rPr>
          <w:rFonts w:hint="eastAsia"/>
          <w:color w:val="000000"/>
          <w:sz w:val="24"/>
        </w:rPr>
      </w:pPr>
      <w:r>
        <w:rPr>
          <w:rFonts w:hint="eastAsia" w:ascii="宋体" w:hAnsi="宋体"/>
          <w:b/>
          <w:bCs/>
          <w:color w:val="000000"/>
          <w:sz w:val="24"/>
        </w:rPr>
        <w:t xml:space="preserve">3</w:t>
      </w:r>
      <w:r>
        <w:rPr>
          <w:rFonts w:ascii="宋体" w:hAnsi="宋体"/>
          <w:b/>
          <w:bCs/>
          <w:color w:val="000000"/>
          <w:sz w:val="24"/>
        </w:rPr>
        <w:t xml:space="preserve">3.8.2</w:t>
      </w:r>
      <w:r>
        <w:rPr>
          <w:rFonts w:hint="eastAsia" w:ascii="宋体" w:hAnsi="宋体"/>
          <w:b/>
          <w:bCs/>
          <w:color w:val="000000"/>
          <w:sz w:val="24"/>
        </w:rPr>
        <w:t xml:space="preserve">推广应用绿色建材：</w:t>
      </w:r>
      <w:r>
        <w:rPr>
          <w:rFonts w:hint="eastAsia"/>
          <w:color w:val="000000"/>
          <w:sz w:val="24"/>
        </w:rPr>
        <w:t xml:space="preserve">采购人实施政府采购工程项目，要按照《常州市政府采购支持绿色建材促进建筑品质提升试点工</w:t>
      </w:r>
      <w:r>
        <w:rPr>
          <w:rFonts w:hint="eastAsia"/>
          <w:color w:val="000000"/>
          <w:sz w:val="24"/>
        </w:rPr>
        <w:t xml:space="preserve">作方案》（常财购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color w:val="000000"/>
          <w:sz w:val="24"/>
        </w:rPr>
        <w:t xml:space="preserve">）,依据相关需求标准确定采购需求，在采购文件和采购合同中载明具体需求、履约验收条款和违约责任。</w:t>
      </w:r>
      <w:r/>
    </w:p>
    <w:p>
      <w:pPr>
        <w:pStyle w:val="748"/>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采购人要落实挥发性有机化合物（VOCs）治理要求，若本项目中涉及涂料、胶黏剂、油墨、清洗剂等挥发性有机物产品的，属于强制性标准</w:t>
      </w:r>
      <w:r>
        <w:rPr>
          <w:rFonts w:hint="eastAsia"/>
          <w:color w:val="000000"/>
          <w:sz w:val="24"/>
        </w:rPr>
        <w:t xml:space="preserve">的，投标人应当提供符合国家和江苏省相关VOCs 含量限制标准的产品；属于推荐性标准的，应当在采购文件中载明低VOCs的优惠幅度、评审标准等，以体现优先采购。</w:t>
      </w:r>
      <w:r>
        <w:rPr>
          <w:color w:val="000000"/>
          <w:sz w:val="24"/>
        </w:rPr>
      </w:r>
      <w:r/>
    </w:p>
    <w:p>
      <w:pPr>
        <w:pStyle w:val="748"/>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748"/>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w:t>
      </w:r>
      <w:r>
        <w:rPr>
          <w:rFonts w:hint="eastAsia"/>
          <w:color w:val="000000"/>
          <w:sz w:val="24"/>
        </w:rPr>
        <w:t xml:space="preserve">赔偿责任。具体要求详见《关于在全省政府采购领域推行电子履约保函（保险）的通知》（苏财购〔2023〕150号）。</w:t>
      </w:r>
      <w:r/>
    </w:p>
    <w:p>
      <w:pPr>
        <w:pStyle w:val="828"/>
        <w:ind w:firstLine="480"/>
        <w:spacing w:line="500" w:lineRule="exact"/>
      </w:pPr>
      <w:r/>
      <w:r/>
    </w:p>
    <w:p>
      <w:pPr>
        <w:pStyle w:val="748"/>
        <w:ind w:firstLine="420"/>
        <w:rPr>
          <w:rFonts w:hint="eastAsia"/>
          <w:color w:val="000000"/>
          <w:szCs w:val="21"/>
        </w:rPr>
      </w:pPr>
      <w:r/>
      <w:bookmarkEnd w:id="241"/>
      <w:r/>
      <w:bookmarkEnd w:id="242"/>
      <w:r/>
      <w:bookmarkEnd w:id="243"/>
      <w:r>
        <w:rPr>
          <w:rFonts w:hint="eastAsia"/>
          <w:color w:val="000000"/>
          <w:szCs w:val="21"/>
        </w:rPr>
      </w:r>
      <w:r/>
    </w:p>
    <w:p>
      <w:pPr>
        <w:pStyle w:val="748"/>
        <w:jc w:val="center"/>
        <w:spacing w:line="360" w:lineRule="auto"/>
        <w:rPr>
          <w:rFonts w:hint="eastAsia"/>
          <w:b/>
          <w:color w:val="000000"/>
          <w:sz w:val="36"/>
          <w:szCs w:val="36"/>
        </w:rPr>
        <w:outlineLvl w:val="0"/>
      </w:pPr>
      <w:r/>
      <w:bookmarkEnd w:id="112"/>
      <w:r>
        <w:rPr>
          <w:b/>
          <w:color w:val="000000"/>
          <w:sz w:val="36"/>
          <w:szCs w:val="36"/>
        </w:rPr>
        <w:t xml:space="preserve">第三章  </w:t>
      </w:r>
      <w:bookmarkEnd w:id="116"/>
      <w:r/>
      <w:bookmarkEnd w:id="117"/>
      <w:r/>
      <w:bookmarkEnd w:id="118"/>
      <w:r/>
      <w:bookmarkEnd w:id="119"/>
      <w:r/>
      <w:bookmarkEnd w:id="120"/>
      <w:r/>
      <w:bookmarkEnd w:id="122"/>
      <w:r/>
      <w:bookmarkEnd w:id="123"/>
      <w:r/>
      <w:bookmarkEnd w:id="125"/>
      <w:r/>
      <w:bookmarkEnd w:id="126"/>
      <w:r/>
      <w:bookmarkEnd w:id="127"/>
      <w:r/>
      <w:bookmarkEnd w:id="128"/>
      <w:r/>
      <w:bookmarkEnd w:id="129"/>
      <w:r/>
      <w:bookmarkEnd w:id="130"/>
      <w:r>
        <w:rPr>
          <w:b/>
          <w:color w:val="000000"/>
          <w:sz w:val="36"/>
          <w:szCs w:val="36"/>
        </w:rPr>
        <w:t xml:space="preserve">资格审查</w:t>
      </w:r>
      <w:bookmarkEnd w:id="113"/>
      <w:r/>
      <w:bookmarkStart w:id="244" w:name="_Toc487900382"/>
      <w:r>
        <w:rPr>
          <w:rFonts w:hint="eastAsia"/>
          <w:b/>
          <w:color w:val="000000"/>
          <w:sz w:val="36"/>
          <w:szCs w:val="36"/>
        </w:rPr>
      </w:r>
      <w:r/>
    </w:p>
    <w:p>
      <w:pPr>
        <w:pStyle w:val="748"/>
        <w:ind w:firstLine="2891"/>
        <w:spacing w:line="360" w:lineRule="auto"/>
        <w:tabs>
          <w:tab w:val="left" w:pos="360" w:leader="none"/>
          <w:tab w:val="left" w:pos="900" w:leader="none"/>
        </w:tabs>
        <w:rPr>
          <w:b/>
          <w:color w:val="000000"/>
          <w:sz w:val="32"/>
          <w:szCs w:val="32"/>
        </w:rPr>
        <w:outlineLvl w:val="1"/>
      </w:pPr>
      <w:r/>
      <w:bookmarkStart w:id="245" w:name="_Toc99301422"/>
      <w:r>
        <w:rPr>
          <w:rFonts w:hint="eastAsia"/>
          <w:b/>
          <w:color w:val="000000"/>
          <w:sz w:val="32"/>
          <w:szCs w:val="32"/>
        </w:rPr>
        <w:t xml:space="preserve">第一节 </w:t>
      </w:r>
      <w:r>
        <w:rPr>
          <w:b/>
          <w:color w:val="000000"/>
          <w:sz w:val="32"/>
          <w:szCs w:val="32"/>
        </w:rPr>
        <w:t xml:space="preserve">资格审查程序</w:t>
      </w:r>
      <w:bookmarkEnd w:id="245"/>
      <w:r>
        <w:rPr>
          <w:b/>
          <w:color w:val="000000"/>
          <w:sz w:val="32"/>
          <w:szCs w:val="32"/>
        </w:rPr>
      </w:r>
      <w:r/>
    </w:p>
    <w:p>
      <w:pPr>
        <w:pStyle w:val="74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color w:val="000000"/>
          <w:sz w:val="24"/>
        </w:rPr>
        <w:t xml:space="preserve">开标结束后，采购人代表将根据《资格审查要求》中的规定，对投标人进行资格审查，并形成资格审查结果。</w:t>
      </w:r>
      <w:r/>
    </w:p>
    <w:p>
      <w:pPr>
        <w:pStyle w:val="74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《资格审查要求》中对格式有要求的，除招标文件另有规定外，均为“实质性格式”文</w:t>
      </w:r>
      <w:r>
        <w:rPr>
          <w:color w:val="000000"/>
          <w:sz w:val="24"/>
        </w:rPr>
        <w:t xml:space="preserve">件。</w:t>
      </w:r>
      <w:r/>
    </w:p>
    <w:p>
      <w:pPr>
        <w:pStyle w:val="74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color w:val="000000"/>
          <w:sz w:val="24"/>
        </w:rPr>
        <w:t xml:space="preserve">投标人《资格证明文件》有任何一项不符合《资格审查要求》的，资格审查不合格，其投标无效。</w:t>
      </w:r>
      <w:r/>
    </w:p>
    <w:p>
      <w:pPr>
        <w:pStyle w:val="74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资格审查合格的投标人不足3家的，不进行评标。</w:t>
      </w:r>
      <w:r/>
    </w:p>
    <w:p>
      <w:pPr>
        <w:pStyle w:val="748"/>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pStyle w:val="748"/>
              <w:jc w:val="center"/>
              <w:tabs>
                <w:tab w:val="left" w:pos="1080" w:leader="none"/>
              </w:tabs>
              <w:rPr>
                <w:b/>
                <w:color w:val="000000"/>
                <w:sz w:val="24"/>
              </w:rPr>
            </w:pPr>
            <w:r/>
            <w:bookmarkStart w:id="246" w:name="_Hlt487972895"/>
            <w:r/>
            <w:bookmarkEnd w:id="246"/>
            <w:r>
              <w:rPr>
                <w:b/>
                <w:color w:val="000000"/>
                <w:sz w:val="24"/>
              </w:rPr>
              <w:t xml:space="preserve">序号</w:t>
            </w:r>
            <w:r/>
          </w:p>
        </w:tc>
        <w:tc>
          <w:tcPr>
            <w:tcW w:w="1066" w:type="pct"/>
            <w:vAlign w:val="center"/>
            <w:textDirection w:val="lrTb"/>
            <w:noWrap w:val="false"/>
          </w:tcPr>
          <w:p>
            <w:pPr>
              <w:pStyle w:val="748"/>
              <w:jc w:val="center"/>
              <w:tabs>
                <w:tab w:val="left" w:pos="1080" w:leader="none"/>
              </w:tabs>
              <w:rPr>
                <w:b/>
                <w:color w:val="000000"/>
                <w:sz w:val="24"/>
              </w:rPr>
            </w:pPr>
            <w:r>
              <w:rPr>
                <w:b/>
                <w:color w:val="000000"/>
                <w:sz w:val="24"/>
              </w:rPr>
              <w:t xml:space="preserve">审查因素</w:t>
            </w:r>
            <w:r/>
          </w:p>
        </w:tc>
        <w:tc>
          <w:tcPr>
            <w:tcW w:w="2595" w:type="pct"/>
            <w:vAlign w:val="center"/>
            <w:textDirection w:val="lrTb"/>
            <w:noWrap w:val="false"/>
          </w:tcPr>
          <w:p>
            <w:pPr>
              <w:pStyle w:val="748"/>
              <w:jc w:val="center"/>
              <w:tabs>
                <w:tab w:val="left" w:pos="1080" w:leader="none"/>
              </w:tabs>
              <w:rPr>
                <w:b/>
                <w:color w:val="000000"/>
                <w:sz w:val="24"/>
              </w:rPr>
            </w:pPr>
            <w:r>
              <w:rPr>
                <w:b/>
                <w:color w:val="000000"/>
                <w:sz w:val="24"/>
              </w:rPr>
              <w:t xml:space="preserve">审查内容</w:t>
            </w:r>
            <w:r/>
          </w:p>
        </w:tc>
        <w:tc>
          <w:tcPr>
            <w:tcW w:w="881" w:type="pct"/>
            <w:vAlign w:val="center"/>
            <w:textDirection w:val="lrTb"/>
            <w:noWrap w:val="false"/>
          </w:tcPr>
          <w:p>
            <w:pPr>
              <w:pStyle w:val="748"/>
              <w:jc w:val="center"/>
              <w:tabs>
                <w:tab w:val="left" w:pos="1080" w:leader="none"/>
              </w:tabs>
              <w:rPr>
                <w:b/>
                <w:color w:val="000000"/>
                <w:sz w:val="24"/>
              </w:rPr>
            </w:pPr>
            <w:r>
              <w:rPr>
                <w:b/>
                <w:color w:val="000000"/>
                <w:sz w:val="24"/>
              </w:rPr>
              <w:t xml:space="preserve">格式要求</w:t>
            </w:r>
            <w:r/>
          </w:p>
        </w:tc>
      </w:tr>
      <w:tr>
        <w:trPr>
          <w:cantSplit/>
          <w:trHeight w:val="468"/>
        </w:trPr>
        <w:tc>
          <w:tcPr>
            <w:tcW w:w="455" w:type="pct"/>
            <w:vAlign w:val="center"/>
            <w:textDirection w:val="lrTb"/>
            <w:noWrap w:val="false"/>
          </w:tcPr>
          <w:p>
            <w:pPr>
              <w:pStyle w:val="748"/>
              <w:jc w:val="center"/>
              <w:tabs>
                <w:tab w:val="left" w:pos="1080" w:leader="none"/>
              </w:tabs>
              <w:rPr>
                <w:color w:val="000000"/>
                <w:sz w:val="24"/>
              </w:rPr>
            </w:pPr>
            <w:r>
              <w:rPr>
                <w:color w:val="000000"/>
                <w:sz w:val="24"/>
              </w:rPr>
              <w:t xml:space="preserve">1</w:t>
            </w:r>
            <w:r/>
          </w:p>
        </w:tc>
        <w:tc>
          <w:tcPr>
            <w:tcW w:w="1066" w:type="pct"/>
            <w:vAlign w:val="center"/>
            <w:textDirection w:val="lrTb"/>
            <w:noWrap w:val="false"/>
          </w:tcPr>
          <w:p>
            <w:pPr>
              <w:pStyle w:val="748"/>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rPr>
                <w:color w:val="000000"/>
                <w:sz w:val="24"/>
              </w:rPr>
            </w:r>
            <w:r/>
          </w:p>
        </w:tc>
        <w:tc>
          <w:tcPr>
            <w:tcW w:w="2595" w:type="pct"/>
            <w:vAlign w:val="center"/>
            <w:textDirection w:val="lrTb"/>
            <w:noWrap w:val="false"/>
          </w:tcPr>
          <w:p>
            <w:pPr>
              <w:pStyle w:val="748"/>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881" w:type="pct"/>
            <w:vAlign w:val="center"/>
            <w:textDirection w:val="lrTb"/>
            <w:noWrap w:val="false"/>
          </w:tcPr>
          <w:p>
            <w:pPr>
              <w:pStyle w:val="748"/>
              <w:ind w:firstLine="720"/>
              <w:tabs>
                <w:tab w:val="left" w:pos="1080" w:leader="none"/>
              </w:tabs>
              <w:rPr>
                <w:rFonts w:hint="eastAsia"/>
                <w:color w:val="000000"/>
                <w:sz w:val="24"/>
              </w:rPr>
            </w:pPr>
            <w:r>
              <w:rPr>
                <w:rFonts w:hint="eastAsia"/>
                <w:color w:val="000000"/>
                <w:sz w:val="24"/>
              </w:rPr>
              <w:t xml:space="preserve">/</w:t>
            </w:r>
            <w:r/>
          </w:p>
        </w:tc>
      </w:tr>
      <w:tr>
        <w:trPr>
          <w:cantSplit/>
          <w:trHeight w:val="468"/>
        </w:trPr>
        <w:tc>
          <w:tcPr>
            <w:tcW w:w="455" w:type="pct"/>
            <w:vAlign w:val="center"/>
            <w:textDirection w:val="lrTb"/>
            <w:noWrap w:val="false"/>
          </w:tcPr>
          <w:p>
            <w:pPr>
              <w:pStyle w:val="748"/>
              <w:jc w:val="center"/>
              <w:tabs>
                <w:tab w:val="left" w:pos="1080" w:leader="none"/>
              </w:tabs>
              <w:rPr>
                <w:rFonts w:hint="eastAsia"/>
                <w:color w:val="000000"/>
                <w:sz w:val="24"/>
              </w:rPr>
            </w:pPr>
            <w:r>
              <w:rPr>
                <w:rFonts w:hint="eastAsia"/>
                <w:color w:val="000000"/>
                <w:sz w:val="24"/>
              </w:rPr>
              <w:t xml:space="preserve">2</w:t>
            </w:r>
            <w:r/>
          </w:p>
        </w:tc>
        <w:tc>
          <w:tcPr>
            <w:tcW w:w="1066" w:type="pct"/>
            <w:vAlign w:val="center"/>
            <w:textDirection w:val="lrTb"/>
            <w:noWrap w:val="false"/>
          </w:tcPr>
          <w:p>
            <w:pPr>
              <w:pStyle w:val="748"/>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2595" w:type="pct"/>
            <w:vAlign w:val="center"/>
            <w:textDirection w:val="lrTb"/>
            <w:noWrap w:val="false"/>
          </w:tcPr>
          <w:p>
            <w:pPr>
              <w:pStyle w:val="748"/>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881" w:type="pct"/>
            <w:vAlign w:val="center"/>
            <w:textDirection w:val="lrTb"/>
            <w:noWrap w:val="false"/>
          </w:tcPr>
          <w:p>
            <w:pPr>
              <w:pStyle w:val="748"/>
              <w:tabs>
                <w:tab w:val="left" w:pos="1080" w:leader="none"/>
              </w:tabs>
              <w:rPr>
                <w:color w:val="000000"/>
                <w:sz w:val="24"/>
              </w:rPr>
            </w:pPr>
            <w:r>
              <w:rPr>
                <w:color w:val="000000"/>
                <w:sz w:val="24"/>
              </w:rPr>
              <w:t xml:space="preserve">格式见《投标文件格式》</w:t>
            </w:r>
            <w:r/>
          </w:p>
        </w:tc>
      </w:tr>
      <w:tr>
        <w:trPr>
          <w:cantSplit/>
          <w:trHeight w:val="468"/>
        </w:trPr>
        <w:tc>
          <w:tcPr>
            <w:tcW w:w="455" w:type="pct"/>
            <w:vAlign w:val="center"/>
            <w:textDirection w:val="lrTb"/>
            <w:noWrap w:val="false"/>
          </w:tcPr>
          <w:p>
            <w:pPr>
              <w:pStyle w:val="748"/>
              <w:jc w:val="center"/>
              <w:tabs>
                <w:tab w:val="left" w:pos="1080" w:leader="none"/>
              </w:tabs>
              <w:rPr>
                <w:rFonts w:hint="eastAsia"/>
                <w:color w:val="000000"/>
                <w:sz w:val="24"/>
              </w:rPr>
            </w:pPr>
            <w:r>
              <w:rPr>
                <w:rFonts w:hint="eastAsia"/>
                <w:color w:val="000000"/>
                <w:sz w:val="24"/>
              </w:rPr>
              <w:t xml:space="preserve">3</w:t>
            </w:r>
            <w:r/>
          </w:p>
        </w:tc>
        <w:tc>
          <w:tcPr>
            <w:tcW w:w="1066" w:type="pct"/>
            <w:vAlign w:val="center"/>
            <w:textDirection w:val="lrTb"/>
            <w:noWrap w:val="false"/>
          </w:tcPr>
          <w:p>
            <w:pPr>
              <w:pStyle w:val="748"/>
              <w:tabs>
                <w:tab w:val="left" w:pos="1080" w:leader="none"/>
              </w:tabs>
              <w:rPr>
                <w:color w:val="000000"/>
                <w:sz w:val="24"/>
              </w:rPr>
            </w:pPr>
            <w:r>
              <w:rPr>
                <w:rFonts w:hint="eastAsia"/>
                <w:color w:val="000000"/>
                <w:sz w:val="24"/>
              </w:rPr>
              <w:t xml:space="preserve">投标人资格声明</w:t>
            </w:r>
            <w:r>
              <w:rPr>
                <w:color w:val="000000"/>
                <w:sz w:val="24"/>
              </w:rPr>
            </w:r>
            <w:r/>
          </w:p>
        </w:tc>
        <w:tc>
          <w:tcPr>
            <w:tcW w:w="2595" w:type="pct"/>
            <w:vAlign w:val="center"/>
            <w:textDirection w:val="lrTb"/>
            <w:noWrap w:val="false"/>
          </w:tcPr>
          <w:p>
            <w:pPr>
              <w:pStyle w:val="748"/>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eastAsia="黑体"/>
                <w:color w:val="000000"/>
                <w:sz w:val="36"/>
                <w:szCs w:val="36"/>
              </w:rPr>
            </w:r>
            <w:r/>
          </w:p>
        </w:tc>
        <w:tc>
          <w:tcPr>
            <w:tcW w:w="881" w:type="pct"/>
            <w:vAlign w:val="center"/>
            <w:textDirection w:val="lrTb"/>
            <w:noWrap w:val="false"/>
          </w:tcPr>
          <w:p>
            <w:pPr>
              <w:pStyle w:val="748"/>
              <w:tabs>
                <w:tab w:val="left" w:pos="1080" w:leader="none"/>
              </w:tabs>
              <w:rPr>
                <w:color w:val="000000"/>
                <w:sz w:val="24"/>
              </w:rPr>
            </w:pPr>
            <w:r>
              <w:rPr>
                <w:color w:val="000000"/>
                <w:sz w:val="24"/>
              </w:rPr>
              <w:t xml:space="preserve">格式见《投标文件格式》</w:t>
            </w:r>
            <w:r/>
          </w:p>
        </w:tc>
      </w:tr>
      <w:tr>
        <w:trPr>
          <w:cantSplit/>
          <w:trHeight w:val="468"/>
        </w:trPr>
        <w:tc>
          <w:tcPr>
            <w:tcW w:w="455" w:type="pct"/>
            <w:vAlign w:val="center"/>
            <w:textDirection w:val="lrTb"/>
            <w:noWrap w:val="false"/>
          </w:tcPr>
          <w:p>
            <w:pPr>
              <w:pStyle w:val="748"/>
              <w:jc w:val="center"/>
              <w:tabs>
                <w:tab w:val="left" w:pos="1080" w:leader="none"/>
              </w:tabs>
              <w:rPr>
                <w:rFonts w:hint="eastAsia"/>
                <w:color w:val="000000"/>
                <w:sz w:val="24"/>
              </w:rPr>
            </w:pPr>
            <w:r>
              <w:rPr>
                <w:rFonts w:hint="eastAsia"/>
                <w:color w:val="000000"/>
                <w:sz w:val="24"/>
              </w:rPr>
              <w:t xml:space="preserve">4</w:t>
            </w:r>
            <w:r/>
          </w:p>
        </w:tc>
        <w:tc>
          <w:tcPr>
            <w:tcW w:w="1066" w:type="pct"/>
            <w:vAlign w:val="center"/>
            <w:textDirection w:val="lrTb"/>
            <w:noWrap w:val="false"/>
          </w:tcPr>
          <w:p>
            <w:pPr>
              <w:pStyle w:val="748"/>
              <w:tabs>
                <w:tab w:val="left" w:pos="1080" w:leader="none"/>
              </w:tabs>
              <w:rPr>
                <w:color w:val="000000"/>
                <w:sz w:val="24"/>
              </w:rPr>
            </w:pPr>
            <w:r>
              <w:rPr>
                <w:color w:val="000000"/>
                <w:sz w:val="24"/>
              </w:rPr>
              <w:t xml:space="preserve">投标人信用记录</w:t>
            </w:r>
            <w:r/>
          </w:p>
        </w:tc>
        <w:tc>
          <w:tcPr>
            <w:tcW w:w="2595" w:type="pct"/>
            <w:vAlign w:val="center"/>
            <w:textDirection w:val="lrTb"/>
            <w:noWrap w:val="false"/>
          </w:tcPr>
          <w:p>
            <w:pPr>
              <w:pStyle w:val="748"/>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pStyle w:val="748"/>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p>
          <w:p>
            <w:pPr>
              <w:pStyle w:val="748"/>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信用信息查询记录和证据留存具体方式：查询结果网页打印页作为查询记录和证据，与其他采购文件一并保存；</w:t>
            </w:r>
            <w:r/>
          </w:p>
          <w:p>
            <w:pPr>
              <w:pStyle w:val="748"/>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w:t>
            </w:r>
            <w:r>
              <w:rPr>
                <w:color w:val="000000"/>
                <w:sz w:val="24"/>
              </w:rPr>
              <w:t xml:space="preserve">录。</w:t>
            </w:r>
            <w:r>
              <w:rPr>
                <w:rFonts w:hint="eastAsia" w:ascii="宋体" w:hAnsi="宋体"/>
                <w:bCs/>
                <w:color w:val="000000"/>
                <w:sz w:val="24"/>
              </w:rPr>
            </w:r>
            <w:r/>
          </w:p>
        </w:tc>
        <w:tc>
          <w:tcPr>
            <w:tcW w:w="881" w:type="pct"/>
            <w:vAlign w:val="center"/>
            <w:textDirection w:val="lrTb"/>
            <w:noWrap w:val="false"/>
          </w:tcPr>
          <w:p>
            <w:pPr>
              <w:pStyle w:val="748"/>
              <w:tabs>
                <w:tab w:val="left" w:pos="1080" w:leader="none"/>
              </w:tabs>
              <w:rPr>
                <w:color w:val="000000"/>
                <w:sz w:val="24"/>
              </w:rPr>
            </w:pPr>
            <w:r>
              <w:rPr>
                <w:color w:val="000000"/>
                <w:sz w:val="24"/>
              </w:rPr>
              <w:t xml:space="preserve">无须投标人提供，由采购人查询。</w:t>
            </w:r>
            <w:r/>
          </w:p>
        </w:tc>
      </w:tr>
      <w:tr>
        <w:trPr>
          <w:cantSplit/>
          <w:trHeight w:val="468"/>
        </w:trPr>
        <w:tc>
          <w:tcPr>
            <w:tcW w:w="455" w:type="pct"/>
            <w:vAlign w:val="center"/>
            <w:textDirection w:val="lrTb"/>
            <w:noWrap w:val="false"/>
          </w:tcPr>
          <w:p>
            <w:pPr>
              <w:pStyle w:val="748"/>
              <w:jc w:val="center"/>
              <w:tabs>
                <w:tab w:val="left" w:pos="1080" w:leader="none"/>
              </w:tabs>
              <w:rPr>
                <w:rFonts w:hint="eastAsia"/>
                <w:color w:val="000000"/>
                <w:sz w:val="24"/>
              </w:rPr>
            </w:pPr>
            <w:r>
              <w:rPr>
                <w:rFonts w:hint="eastAsia"/>
                <w:color w:val="000000"/>
                <w:sz w:val="24"/>
              </w:rPr>
              <w:t xml:space="preserve">5</w:t>
            </w:r>
            <w:r/>
          </w:p>
        </w:tc>
        <w:tc>
          <w:tcPr>
            <w:tcW w:w="1066" w:type="pct"/>
            <w:vAlign w:val="center"/>
            <w:textDirection w:val="lrTb"/>
            <w:noWrap w:val="false"/>
          </w:tcPr>
          <w:p>
            <w:pPr>
              <w:pStyle w:val="748"/>
              <w:ind w:firstLine="240"/>
              <w:tabs>
                <w:tab w:val="left" w:pos="1080" w:leader="none"/>
              </w:tabs>
              <w:rPr>
                <w:color w:val="000000"/>
                <w:sz w:val="24"/>
              </w:rPr>
            </w:pPr>
            <w:r>
              <w:rPr>
                <w:rFonts w:hint="eastAsia"/>
                <w:color w:val="000000"/>
                <w:sz w:val="24"/>
              </w:rPr>
              <w:t xml:space="preserve">信用承诺</w:t>
            </w:r>
            <w:r>
              <w:rPr>
                <w:color w:val="000000"/>
                <w:sz w:val="24"/>
              </w:rPr>
            </w:r>
            <w:r/>
          </w:p>
        </w:tc>
        <w:tc>
          <w:tcPr>
            <w:tcW w:w="2595" w:type="pct"/>
            <w:vAlign w:val="center"/>
            <w:textDirection w:val="lrTb"/>
            <w:noWrap w:val="false"/>
          </w:tcPr>
          <w:p>
            <w:pPr>
              <w:pStyle w:val="748"/>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881" w:type="pct"/>
            <w:vAlign w:val="center"/>
            <w:textDirection w:val="lrTb"/>
            <w:noWrap w:val="false"/>
          </w:tcPr>
          <w:p>
            <w:pPr>
              <w:pStyle w:val="748"/>
              <w:tabs>
                <w:tab w:val="left" w:pos="1080" w:leader="none"/>
              </w:tabs>
              <w:rPr>
                <w:color w:val="000000"/>
                <w:sz w:val="24"/>
              </w:rPr>
            </w:pPr>
            <w:r>
              <w:rPr>
                <w:color w:val="000000"/>
                <w:sz w:val="24"/>
              </w:rPr>
              <w:t xml:space="preserve">格式见《投标文件格式》</w:t>
            </w:r>
            <w:r/>
          </w:p>
        </w:tc>
      </w:tr>
      <w:tr>
        <w:trPr>
          <w:cantSplit/>
          <w:trHeight w:val="468"/>
        </w:trPr>
        <w:tc>
          <w:tcPr>
            <w:tcW w:w="455" w:type="pct"/>
            <w:vAlign w:val="center"/>
            <w:textDirection w:val="lrTb"/>
            <w:noWrap w:val="false"/>
          </w:tcPr>
          <w:p>
            <w:pPr>
              <w:pStyle w:val="748"/>
              <w:jc w:val="center"/>
              <w:tabs>
                <w:tab w:val="left" w:pos="1080" w:leader="none"/>
              </w:tabs>
              <w:rPr>
                <w:rFonts w:hint="eastAsia"/>
                <w:color w:val="000000"/>
                <w:sz w:val="24"/>
              </w:rPr>
            </w:pPr>
            <w:r>
              <w:rPr>
                <w:rFonts w:hint="eastAsia"/>
                <w:color w:val="000000"/>
                <w:sz w:val="24"/>
              </w:rPr>
              <w:t xml:space="preserve">6</w:t>
            </w:r>
            <w:r/>
          </w:p>
        </w:tc>
        <w:tc>
          <w:tcPr>
            <w:tcW w:w="1066" w:type="pct"/>
            <w:vAlign w:val="center"/>
            <w:textDirection w:val="lrTb"/>
            <w:noWrap w:val="false"/>
          </w:tcPr>
          <w:p>
            <w:pPr>
              <w:pStyle w:val="748"/>
              <w:tabs>
                <w:tab w:val="left" w:pos="1080" w:leader="none"/>
              </w:tabs>
              <w:rPr>
                <w:color w:val="000000"/>
                <w:sz w:val="24"/>
              </w:rPr>
            </w:pPr>
            <w:r>
              <w:rPr>
                <w:color w:val="000000"/>
                <w:sz w:val="24"/>
              </w:rPr>
              <w:t xml:space="preserve">落实政府采购政策需满足的资格要求</w:t>
            </w:r>
            <w:r/>
          </w:p>
        </w:tc>
        <w:tc>
          <w:tcPr>
            <w:tcW w:w="2595" w:type="pct"/>
            <w:vAlign w:val="center"/>
            <w:textDirection w:val="lrTb"/>
            <w:noWrap w:val="false"/>
          </w:tcPr>
          <w:p>
            <w:pPr>
              <w:pStyle w:val="748"/>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tc>
        <w:tc>
          <w:tcPr>
            <w:tcW w:w="881" w:type="pct"/>
            <w:vAlign w:val="center"/>
            <w:textDirection w:val="lrTb"/>
            <w:noWrap w:val="false"/>
          </w:tcPr>
          <w:p>
            <w:pPr>
              <w:pStyle w:val="748"/>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《残疾人福利性单位声明函》格式见《投标文件格式》</w:t>
            </w:r>
            <w:r/>
          </w:p>
        </w:tc>
      </w:tr>
      <w:tr>
        <w:trPr>
          <w:cantSplit/>
          <w:trHeight w:val="468"/>
        </w:trPr>
        <w:tc>
          <w:tcPr>
            <w:tcW w:w="455" w:type="pct"/>
            <w:vAlign w:val="center"/>
            <w:textDirection w:val="lrTb"/>
            <w:noWrap w:val="false"/>
          </w:tcPr>
          <w:p>
            <w:pPr>
              <w:pStyle w:val="748"/>
              <w:jc w:val="center"/>
              <w:tabs>
                <w:tab w:val="left" w:pos="1080" w:leader="none"/>
              </w:tabs>
              <w:rPr>
                <w:rFonts w:hint="eastAsia"/>
                <w:b/>
                <w:color w:val="000000"/>
                <w:sz w:val="24"/>
              </w:rPr>
            </w:pPr>
            <w:r>
              <w:rPr>
                <w:rFonts w:hint="eastAsia"/>
                <w:b/>
                <w:color w:val="000000"/>
                <w:sz w:val="24"/>
              </w:rPr>
              <w:t xml:space="preserve">7</w:t>
            </w:r>
            <w:r/>
          </w:p>
        </w:tc>
        <w:tc>
          <w:tcPr>
            <w:tcW w:w="1066" w:type="pct"/>
            <w:vAlign w:val="center"/>
            <w:textDirection w:val="lrTb"/>
            <w:noWrap w:val="false"/>
          </w:tcPr>
          <w:p>
            <w:pPr>
              <w:pStyle w:val="748"/>
              <w:tabs>
                <w:tab w:val="left" w:pos="1080" w:leader="none"/>
              </w:tabs>
              <w:rPr>
                <w:b/>
                <w:color w:val="000000"/>
                <w:sz w:val="24"/>
              </w:rPr>
            </w:pPr>
            <w:r>
              <w:rPr>
                <w:b/>
                <w:color w:val="000000"/>
                <w:sz w:val="24"/>
              </w:rPr>
              <w:t xml:space="preserve">本项目的特定资格要求</w:t>
            </w:r>
            <w:r/>
          </w:p>
        </w:tc>
        <w:tc>
          <w:tcPr>
            <w:tcW w:w="2595" w:type="pct"/>
            <w:vAlign w:val="center"/>
            <w:textDirection w:val="lrTb"/>
            <w:noWrap w:val="false"/>
          </w:tcPr>
          <w:p>
            <w:pPr>
              <w:pStyle w:val="748"/>
              <w:jc w:val="left"/>
              <w:spacing w:line="360" w:lineRule="auto"/>
              <w:widowControl/>
              <w:rPr>
                <w:rFonts w:hint="eastAsia" w:ascii="宋体" w:hAnsi="宋体"/>
                <w:b/>
                <w:bCs/>
                <w:color w:val="ff0000"/>
                <w:sz w:val="24"/>
              </w:rPr>
            </w:pPr>
            <w:r>
              <w:rPr>
                <w:rFonts w:hint="eastAsia" w:ascii="宋体" w:hAnsi="宋体"/>
                <w:b/>
                <w:bCs/>
                <w:color w:val="ff0000"/>
                <w:sz w:val="24"/>
              </w:rPr>
              <w:t xml:space="preserve">无</w:t>
            </w:r>
            <w:r>
              <w:rPr>
                <w:rFonts w:hint="eastAsia" w:ascii="宋体" w:hAnsi="宋体"/>
                <w:b/>
                <w:bCs/>
                <w:color w:val="ff0000"/>
                <w:sz w:val="24"/>
              </w:rPr>
            </w:r>
            <w:r/>
          </w:p>
        </w:tc>
        <w:tc>
          <w:tcPr>
            <w:tcW w:w="881" w:type="pct"/>
            <w:vAlign w:val="center"/>
            <w:textDirection w:val="lrTb"/>
            <w:noWrap w:val="false"/>
          </w:tcPr>
          <w:p>
            <w:pPr>
              <w:pStyle w:val="748"/>
              <w:tabs>
                <w:tab w:val="left" w:pos="1080" w:leader="none"/>
              </w:tabs>
              <w:rPr>
                <w:color w:val="000000"/>
                <w:sz w:val="24"/>
              </w:rPr>
            </w:pPr>
            <w:r>
              <w:rPr>
                <w:color w:val="000000"/>
                <w:sz w:val="24"/>
              </w:rPr>
            </w:r>
            <w:r/>
          </w:p>
        </w:tc>
      </w:tr>
      <w:tr>
        <w:trPr>
          <w:cantSplit/>
          <w:trHeight w:val="4548"/>
        </w:trPr>
        <w:tc>
          <w:tcPr>
            <w:tcW w:w="455" w:type="pct"/>
            <w:vAlign w:val="center"/>
            <w:textDirection w:val="lrTb"/>
            <w:noWrap w:val="false"/>
          </w:tcPr>
          <w:p>
            <w:pPr>
              <w:pStyle w:val="748"/>
              <w:jc w:val="center"/>
              <w:tabs>
                <w:tab w:val="left" w:pos="1080" w:leader="none"/>
              </w:tabs>
              <w:rPr>
                <w:rFonts w:hint="eastAsia"/>
                <w:color w:val="000000"/>
                <w:sz w:val="24"/>
              </w:rPr>
            </w:pPr>
            <w:r>
              <w:rPr>
                <w:rFonts w:hint="eastAsia"/>
                <w:color w:val="000000"/>
                <w:sz w:val="24"/>
              </w:rPr>
              <w:t xml:space="preserve">8</w:t>
            </w:r>
            <w:r/>
          </w:p>
        </w:tc>
        <w:tc>
          <w:tcPr>
            <w:tcW w:w="1066" w:type="pct"/>
            <w:vAlign w:val="center"/>
            <w:textDirection w:val="lrTb"/>
            <w:noWrap w:val="false"/>
          </w:tcPr>
          <w:p>
            <w:pPr>
              <w:pStyle w:val="748"/>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p>
        </w:tc>
        <w:tc>
          <w:tcPr>
            <w:tcW w:w="2595" w:type="pct"/>
            <w:vAlign w:val="center"/>
            <w:textDirection w:val="lrTb"/>
            <w:noWrap w:val="false"/>
          </w:tcPr>
          <w:p>
            <w:pPr>
              <w:pStyle w:val="748"/>
              <w:tabs>
                <w:tab w:val="left" w:pos="1080" w:leader="none"/>
              </w:tabs>
              <w:rPr>
                <w:color w:val="000000"/>
                <w:sz w:val="24"/>
              </w:rPr>
            </w:pPr>
            <w:r>
              <w:rPr>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rPr>
              <w:t xml:space="preserve">牵头</w:t>
            </w:r>
            <w:r>
              <w:rPr>
                <w:color w:val="000000"/>
                <w:sz w:val="24"/>
              </w:rPr>
              <w:t xml:space="preserve">、协调工作。该联合协议应当作为投标文件的组成部分，与投标文件其他内容同时递交。</w:t>
            </w:r>
            <w:r/>
          </w:p>
          <w:p>
            <w:pPr>
              <w:pStyle w:val="748"/>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748"/>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748"/>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pStyle w:val="748"/>
              <w:tabs>
                <w:tab w:val="left" w:pos="1080" w:leader="none"/>
              </w:tabs>
              <w:rPr>
                <w:color w:val="000000"/>
                <w:sz w:val="24"/>
              </w:rPr>
            </w:pPr>
            <w:r>
              <w:rPr>
                <w:color w:val="000000"/>
                <w:sz w:val="24"/>
              </w:rPr>
              <w:t xml:space="preserve">5、以联合体形式参加政府采购活动的，联合体各方不得再单独参加或者与其他供应商</w:t>
            </w:r>
            <w:r>
              <w:rPr>
                <w:color w:val="000000"/>
                <w:sz w:val="24"/>
              </w:rPr>
              <w:t xml:space="preserve">另外组成联合体参加同一合同项下的政府采购活动。</w:t>
            </w:r>
            <w:r/>
          </w:p>
          <w:p>
            <w:pPr>
              <w:pStyle w:val="748"/>
              <w:tabs>
                <w:tab w:val="left" w:pos="1080" w:leader="none"/>
              </w:tabs>
              <w:rPr>
                <w:color w:val="000000"/>
                <w:sz w:val="24"/>
              </w:rPr>
            </w:pPr>
            <w:r>
              <w:rPr>
                <w:color w:val="000000"/>
                <w:sz w:val="24"/>
              </w:rPr>
              <w:t xml:space="preserve">6、若联合体中任一成员单位中途退出，则该联合体的投标无效。</w:t>
            </w:r>
            <w:r/>
          </w:p>
          <w:p>
            <w:pPr>
              <w:pStyle w:val="748"/>
              <w:tabs>
                <w:tab w:val="left" w:pos="1080" w:leader="none"/>
              </w:tabs>
              <w:rPr>
                <w:color w:val="000000"/>
                <w:sz w:val="24"/>
              </w:rPr>
            </w:pPr>
            <w:r>
              <w:rPr>
                <w:color w:val="000000"/>
                <w:sz w:val="24"/>
              </w:rPr>
              <w:t xml:space="preserve">7、本项目不接受联合体投标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p>
        </w:tc>
        <w:tc>
          <w:tcPr>
            <w:tcW w:w="881" w:type="pct"/>
            <w:vAlign w:val="center"/>
            <w:textDirection w:val="lrTb"/>
            <w:noWrap w:val="false"/>
          </w:tcPr>
          <w:p>
            <w:pPr>
              <w:pStyle w:val="748"/>
              <w:tabs>
                <w:tab w:val="left" w:pos="1080" w:leader="none"/>
              </w:tabs>
              <w:rPr>
                <w:color w:val="000000"/>
                <w:sz w:val="24"/>
              </w:rPr>
            </w:pPr>
            <w:r>
              <w:rPr>
                <w:color w:val="000000"/>
                <w:sz w:val="24"/>
              </w:rPr>
              <w:t xml:space="preserve">格式见《投标文件格式》 </w:t>
            </w:r>
            <w:r/>
          </w:p>
        </w:tc>
      </w:tr>
    </w:tbl>
    <w:p>
      <w:pPr>
        <w:pStyle w:val="748"/>
        <w:jc w:val="left"/>
        <w:widowControl/>
        <w:rPr>
          <w:color w:val="000000"/>
          <w:sz w:val="24"/>
        </w:rPr>
      </w:pPr>
      <w:r/>
      <w:bookmarkEnd w:id="244"/>
      <w:r/>
      <w:bookmarkStart w:id="247" w:name="_Toc226965858"/>
      <w:r/>
      <w:bookmarkStart w:id="248" w:name="_Toc127161490"/>
      <w:r/>
      <w:bookmarkStart w:id="249" w:name="_Toc353825550"/>
      <w:r/>
      <w:bookmarkStart w:id="250" w:name="_Toc127151779"/>
      <w:r/>
      <w:bookmarkStart w:id="251" w:name="_Toc353873940"/>
      <w:r>
        <w:rPr>
          <w:color w:val="000000"/>
          <w:sz w:val="24"/>
        </w:rPr>
        <w:br w:type="page" w:clear="all"/>
      </w:r>
      <w:r/>
    </w:p>
    <w:p>
      <w:pPr>
        <w:pStyle w:val="748"/>
        <w:jc w:val="center"/>
        <w:spacing w:line="360" w:lineRule="auto"/>
        <w:rPr>
          <w:b/>
          <w:color w:val="000000"/>
          <w:sz w:val="36"/>
          <w:szCs w:val="36"/>
        </w:rPr>
        <w:outlineLvl w:val="0"/>
      </w:pPr>
      <w:r/>
      <w:bookmarkStart w:id="252" w:name="_Toc99301423"/>
      <w:r>
        <w:rPr>
          <w:b/>
          <w:color w:val="000000"/>
          <w:sz w:val="36"/>
          <w:szCs w:val="36"/>
        </w:rPr>
        <w:t xml:space="preserve">第四章   </w:t>
      </w:r>
      <w:bookmarkEnd w:id="247"/>
      <w:r/>
      <w:bookmarkEnd w:id="248"/>
      <w:r/>
      <w:bookmarkEnd w:id="249"/>
      <w:r/>
      <w:bookmarkEnd w:id="250"/>
      <w:r/>
      <w:bookmarkEnd w:id="251"/>
      <w:r/>
      <w:bookmarkStart w:id="253" w:name="_Hlt164229061"/>
      <w:r/>
      <w:bookmarkEnd w:id="253"/>
      <w:r>
        <w:rPr>
          <w:b/>
          <w:color w:val="000000"/>
          <w:sz w:val="36"/>
          <w:szCs w:val="36"/>
        </w:rPr>
        <w:t xml:space="preserve">评标程序、评标方法和评标标准</w:t>
      </w:r>
      <w:bookmarkEnd w:id="252"/>
      <w:r>
        <w:rPr>
          <w:b/>
          <w:color w:val="000000"/>
          <w:sz w:val="36"/>
          <w:szCs w:val="36"/>
        </w:rPr>
      </w:r>
      <w:r/>
    </w:p>
    <w:p>
      <w:pPr>
        <w:pStyle w:val="748"/>
        <w:ind w:firstLine="2570"/>
        <w:jc w:val="left"/>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第一节 符合性审查程序</w:t>
      </w:r>
      <w:r>
        <w:rPr>
          <w:b/>
          <w:color w:val="000000"/>
          <w:sz w:val="32"/>
          <w:szCs w:val="32"/>
        </w:rPr>
      </w:r>
      <w:r/>
    </w:p>
    <w:p>
      <w:pPr>
        <w:pStyle w:val="748"/>
        <w:ind w:firstLine="480"/>
        <w:spacing w:line="360" w:lineRule="auto"/>
        <w:tabs>
          <w:tab w:val="left" w:pos="360" w:leader="none"/>
        </w:tabs>
        <w:rPr>
          <w:color w:val="000000"/>
          <w:sz w:val="24"/>
        </w:rPr>
        <w:outlineLvl w:val="1"/>
      </w:pPr>
      <w:r/>
      <w:bookmarkStart w:id="254" w:name="_Toc353825551"/>
      <w:r/>
      <w:bookmarkStart w:id="255" w:name="_Toc353873941"/>
      <w:r>
        <w:rPr>
          <w:rFonts w:ascii="Symbol" w:hAnsi="Symbol" w:cs="Symbol"/>
          <w:color w:val="000000"/>
          <w:sz w:val="24"/>
        </w:rPr>
        <w:t xml:space="preserve">一、</w:t>
      </w:r>
      <w:r>
        <w:rPr>
          <w:color w:val="000000"/>
          <w:sz w:val="24"/>
        </w:rPr>
        <w:t xml:space="preserve">评标委员会对资格审查合格的投标人的投标文件进行符合性审查，以确定其是否满足招标文件的实质性要求。</w:t>
      </w:r>
      <w:bookmarkStart w:id="256" w:name="_Toc520356167"/>
      <w:r>
        <w:rPr>
          <w:color w:val="000000"/>
          <w:sz w:val="24"/>
        </w:rPr>
      </w:r>
      <w:r/>
    </w:p>
    <w:p>
      <w:pPr>
        <w:pStyle w:val="748"/>
        <w:ind w:firstLine="480"/>
        <w:spacing w:line="360" w:lineRule="auto"/>
        <w:tabs>
          <w:tab w:val="left" w:pos="1080" w:leader="none"/>
        </w:tabs>
        <w:rPr>
          <w:color w:val="000000"/>
          <w:sz w:val="24"/>
        </w:rPr>
      </w:pPr>
      <w:r>
        <w:rPr>
          <w:rFonts w:ascii="Symbol" w:hAnsi="Symbol" w:cs="Symbol"/>
          <w:color w:val="000000"/>
          <w:sz w:val="24"/>
        </w:rPr>
        <w:t xml:space="preserve">二、</w:t>
      </w: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投标文件不符</w:t>
      </w:r>
      <w:r>
        <w:rPr>
          <w:rFonts w:hint="eastAsia"/>
          <w:color w:val="000000"/>
          <w:sz w:val="24"/>
        </w:rPr>
        <w:t xml:space="preserve">合《</w:t>
      </w:r>
      <w:r>
        <w:rPr>
          <w:color w:val="000000"/>
          <w:sz w:val="24"/>
        </w:rPr>
        <w:t xml:space="preserve">符合性审查</w:t>
      </w:r>
      <w:r>
        <w:rPr>
          <w:rFonts w:hint="eastAsia"/>
          <w:color w:val="000000"/>
          <w:sz w:val="24"/>
        </w:rPr>
        <w:t xml:space="preserve">要求》</w:t>
      </w:r>
      <w:bookmarkEnd w:id="256"/>
      <w:r>
        <w:rPr>
          <w:rFonts w:hint="eastAsia"/>
          <w:color w:val="000000"/>
          <w:sz w:val="24"/>
        </w:rPr>
        <w:t xml:space="preserve">的，投标无效。</w:t>
      </w:r>
      <w:r>
        <w:rPr>
          <w:color w:val="000000"/>
          <w:sz w:val="24"/>
        </w:rPr>
      </w:r>
      <w:r/>
    </w:p>
    <w:p>
      <w:pPr>
        <w:pStyle w:val="828"/>
      </w:pPr>
      <w:r/>
      <w:r/>
    </w:p>
    <w:p>
      <w:pPr>
        <w:pStyle w:val="748"/>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828"/>
        <w:ind w:firstLine="602"/>
      </w:pPr>
      <w:r>
        <w:rPr>
          <w:b/>
          <w:sz w:val="30"/>
          <w:szCs w:val="30"/>
        </w:rPr>
        <w:t xml:space="preserve">一、符合性审查要求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48"/>
              <w:jc w:val="center"/>
              <w:widowControl/>
              <w:rPr>
                <w:b/>
                <w:color w:val="000000"/>
                <w:sz w:val="24"/>
              </w:rPr>
            </w:pPr>
            <w:r>
              <w:rPr>
                <w:b/>
                <w:color w:val="000000"/>
                <w:sz w:val="24"/>
              </w:rPr>
              <w:t xml:space="preserve">序号</w:t>
            </w:r>
            <w:r/>
          </w:p>
        </w:tc>
        <w:tc>
          <w:tcPr>
            <w:tcW w:w="946" w:type="pct"/>
            <w:vAlign w:val="center"/>
            <w:textDirection w:val="lrTb"/>
            <w:noWrap w:val="false"/>
          </w:tcPr>
          <w:p>
            <w:pPr>
              <w:pStyle w:val="748"/>
              <w:jc w:val="center"/>
              <w:widowControl/>
              <w:rPr>
                <w:b/>
                <w:color w:val="000000"/>
                <w:sz w:val="24"/>
              </w:rPr>
            </w:pPr>
            <w:r>
              <w:rPr>
                <w:b/>
                <w:color w:val="000000"/>
                <w:sz w:val="24"/>
              </w:rPr>
              <w:t xml:space="preserve">审查因素</w:t>
            </w:r>
            <w:r/>
          </w:p>
        </w:tc>
        <w:tc>
          <w:tcPr>
            <w:tcW w:w="2403" w:type="pct"/>
            <w:vAlign w:val="center"/>
            <w:textDirection w:val="lrTb"/>
            <w:noWrap w:val="false"/>
          </w:tcPr>
          <w:p>
            <w:pPr>
              <w:pStyle w:val="748"/>
              <w:jc w:val="center"/>
              <w:widowControl/>
              <w:rPr>
                <w:b/>
                <w:color w:val="000000"/>
                <w:sz w:val="24"/>
              </w:rPr>
            </w:pPr>
            <w:r>
              <w:rPr>
                <w:b/>
                <w:color w:val="000000"/>
                <w:sz w:val="24"/>
              </w:rPr>
              <w:t xml:space="preserve">审查内容</w:t>
            </w:r>
            <w:r/>
          </w:p>
        </w:tc>
        <w:tc>
          <w:tcPr>
            <w:tcW w:w="1168" w:type="pct"/>
            <w:vAlign w:val="center"/>
            <w:textDirection w:val="lrTb"/>
            <w:noWrap w:val="false"/>
          </w:tcPr>
          <w:p>
            <w:pPr>
              <w:pStyle w:val="748"/>
              <w:jc w:val="center"/>
              <w:widowControl/>
              <w:rPr>
                <w:rFonts w:hint="eastAsia"/>
                <w:b/>
                <w:color w:val="000000"/>
                <w:sz w:val="24"/>
              </w:rPr>
            </w:pPr>
            <w:r>
              <w:rPr>
                <w:rFonts w:hint="eastAsia"/>
                <w:b/>
                <w:color w:val="000000"/>
                <w:sz w:val="24"/>
              </w:rPr>
              <w:t xml:space="preserve">格式要求</w:t>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1</w:t>
            </w:r>
            <w:r/>
          </w:p>
        </w:tc>
        <w:tc>
          <w:tcPr>
            <w:tcW w:w="946" w:type="pct"/>
            <w:vAlign w:val="center"/>
            <w:textDirection w:val="lrTb"/>
            <w:noWrap w:val="false"/>
          </w:tcPr>
          <w:p>
            <w:pPr>
              <w:pStyle w:val="748"/>
              <w:jc w:val="left"/>
              <w:widowControl/>
              <w:rPr>
                <w:color w:val="000000"/>
                <w:sz w:val="24"/>
              </w:rPr>
            </w:pPr>
            <w:r>
              <w:rPr>
                <w:rFonts w:hint="eastAsia"/>
                <w:color w:val="000000"/>
                <w:sz w:val="24"/>
              </w:rPr>
              <w:t xml:space="preserve">投标函</w:t>
            </w:r>
            <w:r>
              <w:rPr>
                <w:color w:val="000000"/>
                <w:sz w:val="24"/>
              </w:rPr>
            </w:r>
            <w:r/>
          </w:p>
        </w:tc>
        <w:tc>
          <w:tcPr>
            <w:tcW w:w="2403" w:type="pct"/>
            <w:vAlign w:val="center"/>
            <w:textDirection w:val="lrTb"/>
            <w:noWrap w:val="false"/>
          </w:tcPr>
          <w:p>
            <w:pPr>
              <w:pStyle w:val="748"/>
              <w:jc w:val="left"/>
              <w:widowControl/>
              <w:rPr>
                <w:color w:val="000000"/>
                <w:sz w:val="24"/>
              </w:rPr>
            </w:pPr>
            <w:r>
              <w:rPr>
                <w:rFonts w:hint="eastAsia"/>
                <w:color w:val="000000"/>
                <w:sz w:val="24"/>
              </w:rPr>
              <w:t xml:space="preserve">投标函</w:t>
            </w:r>
            <w:r>
              <w:rPr>
                <w:color w:val="000000"/>
                <w:sz w:val="24"/>
              </w:rPr>
              <w:t xml:space="preserve">；</w:t>
            </w:r>
            <w:r>
              <w:rPr>
                <w:color w:val="000000"/>
                <w:sz w:val="24"/>
              </w:rPr>
            </w:r>
            <w:r/>
          </w:p>
        </w:tc>
        <w:tc>
          <w:tcPr>
            <w:tcW w:w="1168" w:type="pct"/>
            <w:vAlign w:val="center"/>
            <w:textDirection w:val="lrTb"/>
            <w:noWrap w:val="false"/>
          </w:tcPr>
          <w:p>
            <w:pPr>
              <w:pStyle w:val="748"/>
              <w:jc w:val="left"/>
              <w:widowControl/>
              <w:rPr>
                <w:rFonts w:hint="eastAsia"/>
                <w:color w:val="000000"/>
                <w:sz w:val="24"/>
              </w:rPr>
            </w:pPr>
            <w:r>
              <w:rPr>
                <w:color w:val="000000"/>
                <w:sz w:val="24"/>
              </w:rPr>
              <w:t xml:space="preserve">格式见《投标文件格式》</w:t>
            </w:r>
            <w:r>
              <w:rPr>
                <w:rFonts w:hint="eastAsia"/>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2</w:t>
            </w:r>
            <w:r/>
          </w:p>
        </w:tc>
        <w:tc>
          <w:tcPr>
            <w:tcW w:w="946" w:type="pct"/>
            <w:vAlign w:val="center"/>
            <w:textDirection w:val="lrTb"/>
            <w:noWrap w:val="false"/>
          </w:tcPr>
          <w:p>
            <w:pPr>
              <w:pStyle w:val="748"/>
              <w:jc w:val="left"/>
              <w:widowControl/>
              <w:rPr>
                <w:color w:val="000000"/>
                <w:sz w:val="24"/>
              </w:rPr>
            </w:pPr>
            <w:r>
              <w:rPr>
                <w:color w:val="000000"/>
                <w:sz w:val="24"/>
              </w:rPr>
              <w:t xml:space="preserve">投标完整性</w:t>
            </w:r>
            <w:r/>
          </w:p>
        </w:tc>
        <w:tc>
          <w:tcPr>
            <w:tcW w:w="2403" w:type="pct"/>
            <w:vAlign w:val="center"/>
            <w:textDirection w:val="lrTb"/>
            <w:noWrap w:val="false"/>
          </w:tcPr>
          <w:p>
            <w:pPr>
              <w:pStyle w:val="748"/>
              <w:jc w:val="left"/>
              <w:widowControl/>
              <w:rPr>
                <w:rFonts w:hint="eastAsia"/>
                <w:color w:val="000000"/>
                <w:sz w:val="24"/>
              </w:rPr>
            </w:pPr>
            <w:r>
              <w:rPr>
                <w:rFonts w:hint="eastAsia"/>
                <w:color w:val="000000"/>
                <w:sz w:val="24"/>
              </w:rPr>
              <w:t xml:space="preserve">报价明细表未有缺项、漏项；</w:t>
            </w:r>
            <w:r>
              <w:rPr>
                <w:rFonts w:hint="eastAsia"/>
                <w:color w:val="000000"/>
                <w:sz w:val="24"/>
              </w:rPr>
            </w:r>
            <w:r/>
          </w:p>
        </w:tc>
        <w:tc>
          <w:tcPr>
            <w:tcW w:w="1168" w:type="pct"/>
            <w:vAlign w:val="center"/>
            <w:textDirection w:val="lrTb"/>
            <w:noWrap w:val="false"/>
          </w:tcPr>
          <w:p>
            <w:pPr>
              <w:pStyle w:val="748"/>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rFonts w:hint="eastAsia"/>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3</w:t>
            </w:r>
            <w:r/>
          </w:p>
        </w:tc>
        <w:tc>
          <w:tcPr>
            <w:tcW w:w="946" w:type="pct"/>
            <w:vAlign w:val="center"/>
            <w:textDirection w:val="lrTb"/>
            <w:noWrap w:val="false"/>
          </w:tcPr>
          <w:p>
            <w:pPr>
              <w:pStyle w:val="748"/>
              <w:jc w:val="left"/>
              <w:widowControl/>
              <w:rPr>
                <w:color w:val="000000"/>
                <w:sz w:val="24"/>
              </w:rPr>
            </w:pPr>
            <w:r>
              <w:rPr>
                <w:color w:val="000000"/>
                <w:sz w:val="24"/>
              </w:rPr>
              <w:t xml:space="preserve">投标报价</w:t>
            </w:r>
            <w:r/>
          </w:p>
        </w:tc>
        <w:tc>
          <w:tcPr>
            <w:tcW w:w="2403" w:type="pct"/>
            <w:vAlign w:val="center"/>
            <w:textDirection w:val="lrTb"/>
            <w:noWrap w:val="false"/>
          </w:tcPr>
          <w:p>
            <w:pPr>
              <w:pStyle w:val="748"/>
              <w:jc w:val="left"/>
              <w:widowControl/>
              <w:rPr>
                <w:color w:val="000000"/>
                <w:sz w:val="24"/>
              </w:rPr>
            </w:pPr>
            <w:r>
              <w:rPr>
                <w:rFonts w:hint="eastAsia"/>
                <w:color w:val="000000"/>
                <w:sz w:val="24"/>
              </w:rPr>
              <w:t xml:space="preserve">投标报价未超过最高限价（总价最高限价及单价最高限价）或预算价的</w:t>
            </w:r>
            <w:r>
              <w:rPr>
                <w:color w:val="000000"/>
                <w:sz w:val="24"/>
              </w:rPr>
              <w:t xml:space="preserve">；</w:t>
            </w:r>
            <w:r>
              <w:rPr>
                <w:color w:val="000000"/>
                <w:sz w:val="24"/>
              </w:rPr>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4</w:t>
            </w:r>
            <w:r/>
          </w:p>
        </w:tc>
        <w:tc>
          <w:tcPr>
            <w:tcW w:w="946" w:type="pct"/>
            <w:vAlign w:val="center"/>
            <w:textDirection w:val="lrTb"/>
            <w:noWrap w:val="false"/>
          </w:tcPr>
          <w:p>
            <w:pPr>
              <w:pStyle w:val="748"/>
              <w:jc w:val="left"/>
              <w:widowControl/>
              <w:rPr>
                <w:color w:val="000000"/>
                <w:sz w:val="24"/>
              </w:rPr>
            </w:pPr>
            <w:r>
              <w:rPr>
                <w:color w:val="000000"/>
                <w:sz w:val="24"/>
              </w:rPr>
              <w:t xml:space="preserve">报价唯一性</w:t>
            </w:r>
            <w:r/>
          </w:p>
        </w:tc>
        <w:tc>
          <w:tcPr>
            <w:tcW w:w="2403" w:type="pct"/>
            <w:vAlign w:val="center"/>
            <w:textDirection w:val="lrTb"/>
            <w:noWrap w:val="false"/>
          </w:tcPr>
          <w:p>
            <w:pPr>
              <w:pStyle w:val="748"/>
              <w:jc w:val="left"/>
              <w:widowControl/>
              <w:rPr>
                <w:color w:val="000000"/>
                <w:sz w:val="24"/>
              </w:rPr>
            </w:pPr>
            <w:r>
              <w:rPr>
                <w:color w:val="000000"/>
                <w:sz w:val="24"/>
              </w:rPr>
              <w:t xml:space="preserve">投标文件</w:t>
            </w:r>
            <w:r>
              <w:rPr>
                <w:rFonts w:hint="eastAsia"/>
                <w:color w:val="000000"/>
                <w:sz w:val="24"/>
              </w:rPr>
              <w:t xml:space="preserve">未</w:t>
            </w:r>
            <w:r>
              <w:rPr>
                <w:rFonts w:hint="eastAsia"/>
                <w:color w:val="000000"/>
                <w:sz w:val="24"/>
              </w:rPr>
              <w:t xml:space="preserve">出现可选择性或可调整的报价（招标文件另有规定的除外）</w:t>
            </w:r>
            <w:r>
              <w:rPr>
                <w:color w:val="000000"/>
                <w:sz w:val="24"/>
              </w:rPr>
              <w:t xml:space="preserve">；</w:t>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5</w:t>
            </w:r>
            <w:r/>
          </w:p>
        </w:tc>
        <w:tc>
          <w:tcPr>
            <w:tcW w:w="946" w:type="pct"/>
            <w:vAlign w:val="center"/>
            <w:textDirection w:val="lrTb"/>
            <w:noWrap w:val="false"/>
          </w:tcPr>
          <w:p>
            <w:pPr>
              <w:pStyle w:val="748"/>
              <w:jc w:val="left"/>
              <w:widowControl/>
              <w:rPr>
                <w:color w:val="000000"/>
                <w:sz w:val="24"/>
              </w:rPr>
            </w:pPr>
            <w:r>
              <w:rPr>
                <w:color w:val="000000"/>
                <w:sz w:val="24"/>
              </w:rPr>
              <w:t xml:space="preserve">投标有效期</w:t>
            </w:r>
            <w:r/>
          </w:p>
        </w:tc>
        <w:tc>
          <w:tcPr>
            <w:tcW w:w="2403" w:type="pct"/>
            <w:vAlign w:val="center"/>
            <w:textDirection w:val="lrTb"/>
            <w:noWrap w:val="false"/>
          </w:tcPr>
          <w:p>
            <w:pPr>
              <w:pStyle w:val="748"/>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6</w:t>
            </w:r>
            <w:r/>
          </w:p>
        </w:tc>
        <w:tc>
          <w:tcPr>
            <w:tcW w:w="946" w:type="pct"/>
            <w:vAlign w:val="center"/>
            <w:textDirection w:val="lrTb"/>
            <w:noWrap w:val="false"/>
          </w:tcPr>
          <w:p>
            <w:pPr>
              <w:pStyle w:val="748"/>
              <w:jc w:val="left"/>
              <w:widowControl/>
              <w:rPr>
                <w:color w:val="000000"/>
                <w:sz w:val="24"/>
              </w:rPr>
            </w:pPr>
            <w:r>
              <w:rPr>
                <w:color w:val="000000"/>
                <w:sz w:val="24"/>
              </w:rPr>
              <w:t xml:space="preserve">签署、加</w:t>
            </w:r>
            <w:r>
              <w:rPr>
                <w:color w:val="000000"/>
                <w:sz w:val="24"/>
              </w:rPr>
              <w:t xml:space="preserve">盖公章</w:t>
            </w:r>
            <w:r/>
          </w:p>
        </w:tc>
        <w:tc>
          <w:tcPr>
            <w:tcW w:w="2403" w:type="pct"/>
            <w:vAlign w:val="center"/>
            <w:textDirection w:val="lrTb"/>
            <w:noWrap w:val="false"/>
          </w:tcPr>
          <w:p>
            <w:pPr>
              <w:pStyle w:val="748"/>
              <w:jc w:val="left"/>
              <w:widowControl/>
              <w:rPr>
                <w:color w:val="000000"/>
                <w:sz w:val="24"/>
              </w:rPr>
            </w:pPr>
            <w:r>
              <w:rPr>
                <w:color w:val="000000"/>
                <w:sz w:val="24"/>
              </w:rPr>
              <w:t xml:space="preserve">按照招标文件要求签署、加盖公章的；</w:t>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rFonts w:hint="eastAsia"/>
                <w:color w:val="000000"/>
                <w:sz w:val="24"/>
              </w:rPr>
              <w:t xml:space="preserve">7</w:t>
            </w:r>
            <w:r>
              <w:rPr>
                <w:color w:val="000000"/>
                <w:sz w:val="24"/>
              </w:rPr>
            </w:r>
            <w:r/>
          </w:p>
        </w:tc>
        <w:tc>
          <w:tcPr>
            <w:tcW w:w="946" w:type="pct"/>
            <w:vAlign w:val="center"/>
            <w:textDirection w:val="lrTb"/>
            <w:noWrap w:val="false"/>
          </w:tcPr>
          <w:p>
            <w:pPr>
              <w:pStyle w:val="748"/>
              <w:jc w:val="left"/>
              <w:widowControl/>
              <w:rPr>
                <w:color w:val="000000"/>
                <w:sz w:val="24"/>
              </w:rPr>
            </w:pPr>
            <w:r>
              <w:rPr>
                <w:rFonts w:hint="eastAsia"/>
                <w:color w:val="000000"/>
                <w:sz w:val="24"/>
              </w:rPr>
              <w:t xml:space="preserve">实质性格式</w:t>
            </w:r>
            <w:r>
              <w:rPr>
                <w:color w:val="000000"/>
                <w:sz w:val="24"/>
              </w:rPr>
            </w:r>
            <w:r/>
          </w:p>
        </w:tc>
        <w:tc>
          <w:tcPr>
            <w:tcW w:w="2403" w:type="pct"/>
            <w:vAlign w:val="center"/>
            <w:textDirection w:val="lrTb"/>
            <w:noWrap w:val="false"/>
          </w:tcPr>
          <w:p>
            <w:pPr>
              <w:pStyle w:val="748"/>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rPr>
                <w:color w:val="000000"/>
                <w:sz w:val="24"/>
              </w:rPr>
            </w:r>
            <w:r/>
          </w:p>
        </w:tc>
        <w:tc>
          <w:tcPr>
            <w:tcW w:w="1168" w:type="pct"/>
            <w:vAlign w:val="center"/>
            <w:textDirection w:val="lrTb"/>
            <w:noWrap w:val="false"/>
          </w:tcPr>
          <w:p>
            <w:pPr>
              <w:pStyle w:val="748"/>
              <w:jc w:val="left"/>
              <w:widowControl/>
              <w:rPr>
                <w:rFonts w:hint="eastAsia"/>
                <w:color w:val="000000"/>
                <w:sz w:val="24"/>
              </w:rPr>
            </w:pPr>
            <w:r>
              <w:rPr>
                <w:rFonts w:hint="eastAsia"/>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8</w:t>
            </w:r>
            <w:r/>
          </w:p>
        </w:tc>
        <w:tc>
          <w:tcPr>
            <w:tcW w:w="946" w:type="pct"/>
            <w:vAlign w:val="center"/>
            <w:textDirection w:val="lrTb"/>
            <w:noWrap w:val="false"/>
          </w:tcPr>
          <w:p>
            <w:pPr>
              <w:pStyle w:val="748"/>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3" w:type="pct"/>
            <w:vAlign w:val="center"/>
            <w:textDirection w:val="lrTb"/>
            <w:noWrap w:val="false"/>
          </w:tcPr>
          <w:p>
            <w:pPr>
              <w:pStyle w:val="748"/>
              <w:jc w:val="left"/>
              <w:widowControl/>
              <w:rPr>
                <w:color w:val="000000"/>
                <w:sz w:val="24"/>
              </w:rPr>
            </w:pPr>
            <w:r>
              <w:rPr>
                <w:color w:val="000000"/>
                <w:sz w:val="24"/>
              </w:rPr>
              <w:t xml:space="preserve">投标文件满足招标文件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9</w:t>
            </w:r>
            <w:r/>
          </w:p>
        </w:tc>
        <w:tc>
          <w:tcPr>
            <w:tcW w:w="946" w:type="pct"/>
            <w:vAlign w:val="center"/>
            <w:textDirection w:val="lrTb"/>
            <w:noWrap w:val="false"/>
          </w:tcPr>
          <w:p>
            <w:pPr>
              <w:pStyle w:val="748"/>
              <w:jc w:val="left"/>
              <w:widowControl/>
              <w:rPr>
                <w:color w:val="000000"/>
                <w:sz w:val="24"/>
              </w:rPr>
            </w:pPr>
            <w:r>
              <w:rPr>
                <w:color w:val="000000"/>
                <w:sz w:val="24"/>
              </w:rPr>
              <w:t xml:space="preserve">分包承担主体资质（如有）</w:t>
            </w:r>
            <w:r/>
          </w:p>
        </w:tc>
        <w:tc>
          <w:tcPr>
            <w:tcW w:w="2403" w:type="pct"/>
            <w:vAlign w:val="center"/>
            <w:textDirection w:val="lrTb"/>
            <w:noWrap w:val="false"/>
          </w:tcPr>
          <w:p>
            <w:pPr>
              <w:pStyle w:val="748"/>
              <w:jc w:val="lef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10</w:t>
            </w:r>
            <w:r/>
          </w:p>
        </w:tc>
        <w:tc>
          <w:tcPr>
            <w:tcW w:w="946" w:type="pct"/>
            <w:vAlign w:val="center"/>
            <w:textDirection w:val="lrTb"/>
            <w:noWrap w:val="false"/>
          </w:tcPr>
          <w:p>
            <w:pPr>
              <w:pStyle w:val="748"/>
              <w:jc w:val="left"/>
              <w:widowControl/>
              <w:rPr>
                <w:color w:val="000000"/>
                <w:sz w:val="24"/>
              </w:rPr>
            </w:pPr>
            <w:r>
              <w:rPr>
                <w:color w:val="000000"/>
                <w:sz w:val="24"/>
              </w:rPr>
              <w:t xml:space="preserve">分包意向协议（如有）</w:t>
            </w:r>
            <w:r/>
          </w:p>
        </w:tc>
        <w:tc>
          <w:tcPr>
            <w:tcW w:w="2403" w:type="pct"/>
            <w:vAlign w:val="center"/>
            <w:textDirection w:val="lrTb"/>
            <w:noWrap w:val="false"/>
          </w:tcPr>
          <w:p>
            <w:pPr>
              <w:pStyle w:val="748"/>
              <w:jc w:val="left"/>
              <w:widowControl/>
              <w:rPr>
                <w:color w:val="000000"/>
                <w:sz w:val="24"/>
              </w:rPr>
            </w:pPr>
            <w:r>
              <w:rPr>
                <w:color w:val="000000"/>
                <w:sz w:val="24"/>
              </w:rPr>
              <w:t xml:space="preserve">按招标文件规定签订并提供分包意向协议原件的电子件的；</w:t>
            </w:r>
            <w:r>
              <w:rPr>
                <w:rFonts w:hint="eastAsia"/>
                <w:color w:val="000000"/>
                <w:sz w:val="24"/>
              </w:rPr>
              <w:t xml:space="preserve">（如有）</w:t>
            </w:r>
            <w:r>
              <w:rPr>
                <w:color w:val="000000"/>
                <w:sz w:val="24"/>
              </w:rPr>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11</w:t>
            </w:r>
            <w:r/>
          </w:p>
        </w:tc>
        <w:tc>
          <w:tcPr>
            <w:tcW w:w="946" w:type="pct"/>
            <w:vAlign w:val="center"/>
            <w:textDirection w:val="lrTb"/>
            <w:noWrap w:val="false"/>
          </w:tcPr>
          <w:p>
            <w:pPr>
              <w:pStyle w:val="748"/>
              <w:jc w:val="left"/>
              <w:widowControl/>
              <w:rPr>
                <w:color w:val="000000"/>
                <w:sz w:val="24"/>
              </w:rPr>
            </w:pPr>
            <w:r>
              <w:rPr>
                <w:color w:val="000000"/>
                <w:sz w:val="24"/>
              </w:rPr>
              <w:t xml:space="preserve">报价的修正（如有）</w:t>
            </w:r>
            <w:r/>
          </w:p>
        </w:tc>
        <w:tc>
          <w:tcPr>
            <w:tcW w:w="2403" w:type="pct"/>
            <w:vAlign w:val="center"/>
            <w:textDirection w:val="lrTb"/>
            <w:noWrap w:val="false"/>
          </w:tcPr>
          <w:p>
            <w:pPr>
              <w:pStyle w:val="748"/>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w:t>
            </w:r>
            <w:r>
              <w:rPr>
                <w:color w:val="000000"/>
                <w:sz w:val="24"/>
              </w:rPr>
              <w:t xml:space="preserve">如有）</w:t>
            </w:r>
            <w:r/>
          </w:p>
        </w:tc>
        <w:tc>
          <w:tcPr>
            <w:tcW w:w="1168" w:type="pct"/>
            <w:vAlign w:val="center"/>
            <w:textDirection w:val="lrTb"/>
            <w:noWrap w:val="false"/>
          </w:tcPr>
          <w:p>
            <w:pPr>
              <w:pStyle w:val="748"/>
              <w:jc w:val="left"/>
              <w:widowControl/>
              <w:rPr>
                <w:rFonts w:hint="eastAsia"/>
                <w:color w:val="000000"/>
                <w:sz w:val="24"/>
              </w:rPr>
            </w:pPr>
            <w:r>
              <w:rPr>
                <w:rFonts w:hint="eastAsia"/>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12</w:t>
            </w:r>
            <w:r/>
          </w:p>
        </w:tc>
        <w:tc>
          <w:tcPr>
            <w:tcW w:w="946" w:type="pct"/>
            <w:vAlign w:val="center"/>
            <w:textDirection w:val="lrTb"/>
            <w:noWrap w:val="false"/>
          </w:tcPr>
          <w:p>
            <w:pPr>
              <w:pStyle w:val="748"/>
              <w:jc w:val="left"/>
              <w:widowControl/>
              <w:rPr>
                <w:color w:val="000000"/>
                <w:sz w:val="24"/>
              </w:rPr>
            </w:pPr>
            <w:r>
              <w:rPr>
                <w:color w:val="000000"/>
                <w:sz w:val="24"/>
              </w:rPr>
              <w:t xml:space="preserve">报价合理性</w:t>
            </w:r>
            <w:r/>
          </w:p>
        </w:tc>
        <w:tc>
          <w:tcPr>
            <w:tcW w:w="2403" w:type="pct"/>
            <w:vAlign w:val="center"/>
            <w:textDirection w:val="lrTb"/>
            <w:noWrap w:val="false"/>
          </w:tcPr>
          <w:p>
            <w:pPr>
              <w:pStyle w:val="748"/>
              <w:jc w:val="left"/>
              <w:widowControl/>
              <w:rPr>
                <w:rFonts w:hint="eastAsia"/>
                <w:color w:val="ff0000"/>
                <w:sz w:val="24"/>
              </w:rPr>
            </w:pPr>
            <w:r>
              <w:rPr>
                <w:rFonts w:hint="eastAsia"/>
                <w:color w:val="ff0000"/>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pStyle w:val="748"/>
              <w:jc w:val="left"/>
              <w:widowControl/>
              <w:rPr>
                <w:rFonts w:hint="eastAsia"/>
                <w:color w:val="ff0000"/>
                <w:sz w:val="24"/>
              </w:rPr>
            </w:pPr>
            <w:r>
              <w:rPr>
                <w:rFonts w:hint="eastAsia"/>
                <w:color w:val="ff0000"/>
                <w:sz w:val="24"/>
              </w:rPr>
              <w:t xml:space="preserve">1、投标（响应）报价低于采购项目预算50%的，即投标（响应）报价&lt;采购项目预算×50%；</w:t>
            </w:r>
            <w:r/>
          </w:p>
          <w:p>
            <w:pPr>
              <w:pStyle w:val="748"/>
              <w:jc w:val="left"/>
              <w:widowControl/>
              <w:rPr>
                <w:rFonts w:hint="eastAsia"/>
                <w:color w:val="ff0000"/>
                <w:sz w:val="24"/>
              </w:rPr>
            </w:pPr>
            <w:r>
              <w:rPr>
                <w:rFonts w:hint="eastAsia"/>
                <w:color w:val="ff0000"/>
                <w:sz w:val="24"/>
              </w:rPr>
              <w:t xml:space="preserve">2、投标（响应）报价低于采购项目最高限价45%的，即投 标（响应）报价&lt;采购项目最高限价×45%；</w:t>
            </w:r>
            <w:r/>
          </w:p>
          <w:p>
            <w:pPr>
              <w:pStyle w:val="748"/>
              <w:jc w:val="left"/>
              <w:widowControl/>
              <w:rPr>
                <w:rFonts w:hint="eastAsia"/>
                <w:color w:val="ff0000"/>
                <w:sz w:val="24"/>
              </w:rPr>
            </w:pPr>
            <w:r>
              <w:rPr>
                <w:rFonts w:hint="eastAsia"/>
                <w:color w:val="ff0000"/>
                <w:sz w:val="24"/>
              </w:rPr>
              <w:t xml:space="preserve">3、评审委员会认定的供应商报价过低、有可能影响产品质 量或者不能诚信履约的其他情形。</w:t>
            </w:r>
            <w:r/>
          </w:p>
          <w:p>
            <w:pPr>
              <w:pStyle w:val="748"/>
              <w:jc w:val="left"/>
              <w:widowControl/>
              <w:rPr>
                <w:color w:val="000000"/>
                <w:sz w:val="24"/>
              </w:rPr>
            </w:pPr>
            <w:r>
              <w:rPr>
                <w:rFonts w:hint="eastAsia"/>
                <w:color w:val="ff0000"/>
                <w:sz w:val="24"/>
              </w:rPr>
              <w:t xml:space="preserve">启动异常低价投标</w:t>
            </w:r>
            <w:r>
              <w:rPr>
                <w:rFonts w:hint="eastAsia"/>
                <w:color w:val="ff0000"/>
                <w:sz w:val="24"/>
              </w:rPr>
              <w:t xml:space="preserve">（响应）审查后，评审委员会应当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color w:val="000000"/>
                <w:sz w:val="24"/>
              </w:rPr>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13</w:t>
            </w:r>
            <w:r/>
          </w:p>
        </w:tc>
        <w:tc>
          <w:tcPr>
            <w:tcW w:w="946" w:type="pct"/>
            <w:vAlign w:val="center"/>
            <w:textDirection w:val="lrTb"/>
            <w:noWrap w:val="false"/>
          </w:tcPr>
          <w:p>
            <w:pPr>
              <w:pStyle w:val="748"/>
              <w:jc w:val="left"/>
              <w:widowControl/>
              <w:rPr>
                <w:color w:val="000000"/>
                <w:sz w:val="24"/>
              </w:rPr>
            </w:pPr>
            <w:r>
              <w:rPr>
                <w:color w:val="000000"/>
                <w:sz w:val="24"/>
              </w:rPr>
              <w:t xml:space="preserve">进口产品</w:t>
            </w:r>
            <w:r/>
          </w:p>
          <w:p>
            <w:pPr>
              <w:pStyle w:val="748"/>
              <w:jc w:val="left"/>
              <w:widowControl/>
              <w:rPr>
                <w:color w:val="000000"/>
                <w:sz w:val="24"/>
              </w:rPr>
            </w:pPr>
            <w:r>
              <w:rPr>
                <w:color w:val="000000"/>
                <w:sz w:val="24"/>
              </w:rPr>
              <w:t xml:space="preserve">（如有）</w:t>
            </w:r>
            <w:r/>
          </w:p>
        </w:tc>
        <w:tc>
          <w:tcPr>
            <w:tcW w:w="2403" w:type="pct"/>
            <w:vAlign w:val="center"/>
            <w:textDirection w:val="lrTb"/>
            <w:noWrap w:val="false"/>
          </w:tcPr>
          <w:p>
            <w:pPr>
              <w:pStyle w:val="748"/>
              <w:jc w:val="left"/>
              <w:widowControl/>
              <w:rPr>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投标人所投产品为非进口产品；</w:t>
            </w:r>
            <w:r>
              <w:rPr>
                <w:color w:val="000000"/>
                <w:sz w:val="24"/>
              </w:rPr>
            </w:r>
            <w:r/>
          </w:p>
        </w:tc>
        <w:tc>
          <w:tcPr>
            <w:tcW w:w="1168" w:type="pct"/>
            <w:vAlign w:val="center"/>
            <w:textDirection w:val="lrTb"/>
            <w:noWrap w:val="false"/>
          </w:tcPr>
          <w:p>
            <w:pPr>
              <w:pStyle w:val="74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14</w:t>
            </w:r>
            <w:r/>
          </w:p>
        </w:tc>
        <w:tc>
          <w:tcPr>
            <w:tcW w:w="946" w:type="pct"/>
            <w:vAlign w:val="center"/>
            <w:textDirection w:val="lrTb"/>
            <w:noWrap w:val="false"/>
          </w:tcPr>
          <w:p>
            <w:pPr>
              <w:pStyle w:val="748"/>
              <w:jc w:val="left"/>
              <w:widowControl/>
              <w:rPr>
                <w:color w:val="000000"/>
                <w:sz w:val="24"/>
              </w:rPr>
            </w:pPr>
            <w:r>
              <w:rPr>
                <w:color w:val="000000"/>
                <w:sz w:val="24"/>
              </w:rPr>
              <w:t xml:space="preserve">国家有关部门对投标人的投标产品有强制性规定或要求的</w:t>
            </w:r>
            <w:r/>
          </w:p>
        </w:tc>
        <w:tc>
          <w:tcPr>
            <w:tcW w:w="2403" w:type="pct"/>
            <w:vAlign w:val="center"/>
            <w:textDirection w:val="lrTb"/>
            <w:noWrap w:val="false"/>
          </w:tcPr>
          <w:p>
            <w:pPr>
              <w:pStyle w:val="748"/>
              <w:jc w:val="left"/>
              <w:widowControl/>
              <w:rPr>
                <w:color w:val="000000"/>
                <w:sz w:val="24"/>
              </w:rPr>
            </w:pPr>
            <w:r>
              <w:rPr>
                <w:color w:val="000000"/>
                <w:sz w:val="24"/>
              </w:rPr>
              <w:t xml:space="preserve">国家有关部门对投标人的投标产品有强制性规定或要求的，投标人的投标产品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48"/>
              <w:jc w:val="left"/>
              <w:widowControl/>
              <w:rPr>
                <w:rFonts w:hint="eastAsia"/>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rFonts w:hint="eastAsia"/>
                <w:color w:val="000000"/>
                <w:sz w:val="24"/>
              </w:rPr>
            </w:r>
            <w:r/>
          </w:p>
        </w:tc>
        <w:tc>
          <w:tcPr>
            <w:tcW w:w="1168" w:type="pct"/>
            <w:vAlign w:val="center"/>
            <w:textDirection w:val="lrTb"/>
            <w:noWrap w:val="false"/>
          </w:tcPr>
          <w:p>
            <w:pPr>
              <w:pStyle w:val="748"/>
              <w:jc w:val="left"/>
              <w:widowControl/>
              <w:rPr>
                <w:rFonts w:hint="eastAsia"/>
                <w:color w:val="000000"/>
                <w:sz w:val="24"/>
              </w:rPr>
            </w:pPr>
            <w:r>
              <w:rPr>
                <w:rFonts w:hint="eastAsia"/>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15</w:t>
            </w:r>
            <w:r/>
          </w:p>
        </w:tc>
        <w:tc>
          <w:tcPr>
            <w:tcW w:w="946" w:type="pct"/>
            <w:vAlign w:val="center"/>
            <w:textDirection w:val="lrTb"/>
            <w:noWrap w:val="false"/>
          </w:tcPr>
          <w:p>
            <w:pPr>
              <w:pStyle w:val="748"/>
              <w:jc w:val="left"/>
              <w:widowControl/>
              <w:rPr>
                <w:color w:val="000000"/>
                <w:sz w:val="24"/>
              </w:rPr>
            </w:pPr>
            <w:r>
              <w:rPr>
                <w:color w:val="000000"/>
                <w:sz w:val="24"/>
              </w:rPr>
              <w:t xml:space="preserve">公平竞争</w:t>
            </w:r>
            <w:r/>
          </w:p>
        </w:tc>
        <w:tc>
          <w:tcPr>
            <w:tcW w:w="2403" w:type="pct"/>
            <w:vAlign w:val="center"/>
            <w:textDirection w:val="lrTb"/>
            <w:noWrap w:val="false"/>
          </w:tcPr>
          <w:p>
            <w:pPr>
              <w:pStyle w:val="748"/>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16</w:t>
            </w:r>
            <w:r/>
          </w:p>
        </w:tc>
        <w:tc>
          <w:tcPr>
            <w:tcW w:w="946" w:type="pct"/>
            <w:vAlign w:val="center"/>
            <w:textDirection w:val="lrTb"/>
            <w:noWrap w:val="false"/>
          </w:tcPr>
          <w:p>
            <w:pPr>
              <w:pStyle w:val="748"/>
              <w:jc w:val="left"/>
              <w:widowControl/>
              <w:rPr>
                <w:color w:val="000000"/>
                <w:sz w:val="24"/>
              </w:rPr>
            </w:pPr>
            <w:r>
              <w:rPr>
                <w:color w:val="000000"/>
                <w:sz w:val="24"/>
              </w:rPr>
              <w:t xml:space="preserve">串通投标</w:t>
            </w:r>
            <w:r/>
          </w:p>
        </w:tc>
        <w:tc>
          <w:tcPr>
            <w:tcW w:w="2403" w:type="pct"/>
            <w:vAlign w:val="center"/>
            <w:textDirection w:val="lrTb"/>
            <w:noWrap w:val="false"/>
          </w:tcPr>
          <w:p>
            <w:pPr>
              <w:pStyle w:val="748"/>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rPr>
                <w:color w:val="000000"/>
                <w:sz w:val="24"/>
              </w:rPr>
            </w:r>
            <w:r/>
          </w:p>
        </w:tc>
        <w:tc>
          <w:tcPr>
            <w:tcW w:w="1168" w:type="pct"/>
            <w:vAlign w:val="center"/>
            <w:textDirection w:val="lrTb"/>
            <w:noWrap w:val="false"/>
          </w:tcPr>
          <w:p>
            <w:pPr>
              <w:pStyle w:val="748"/>
              <w:jc w:val="left"/>
              <w:widowControl/>
              <w:rPr>
                <w:rFonts w:hint="eastAsia"/>
                <w:color w:val="000000"/>
                <w:sz w:val="24"/>
              </w:rPr>
            </w:pPr>
            <w:r>
              <w:rPr>
                <w:rFonts w:hint="eastAsia"/>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color w:val="000000"/>
                <w:sz w:val="24"/>
              </w:rPr>
              <w:t xml:space="preserve">17</w:t>
            </w:r>
            <w:r/>
          </w:p>
        </w:tc>
        <w:tc>
          <w:tcPr>
            <w:tcW w:w="946" w:type="pct"/>
            <w:vAlign w:val="center"/>
            <w:textDirection w:val="lrTb"/>
            <w:noWrap w:val="false"/>
          </w:tcPr>
          <w:p>
            <w:pPr>
              <w:pStyle w:val="748"/>
              <w:jc w:val="left"/>
              <w:widowControl/>
              <w:rPr>
                <w:color w:val="000000"/>
                <w:sz w:val="24"/>
              </w:rPr>
            </w:pPr>
            <w:r>
              <w:rPr>
                <w:color w:val="000000"/>
                <w:sz w:val="24"/>
              </w:rPr>
              <w:t xml:space="preserve">附加条件</w:t>
            </w:r>
            <w:r/>
          </w:p>
        </w:tc>
        <w:tc>
          <w:tcPr>
            <w:tcW w:w="2403" w:type="pct"/>
            <w:vAlign w:val="center"/>
            <w:textDirection w:val="lrTb"/>
            <w:noWrap w:val="false"/>
          </w:tcPr>
          <w:p>
            <w:pPr>
              <w:pStyle w:val="748"/>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c>
          <w:tcPr>
            <w:tcW w:w="1168" w:type="pct"/>
            <w:vAlign w:val="center"/>
            <w:textDirection w:val="lrTb"/>
            <w:noWrap w:val="false"/>
          </w:tcPr>
          <w:p>
            <w:pPr>
              <w:pStyle w:val="74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48"/>
              <w:jc w:val="center"/>
              <w:widowControl/>
              <w:rPr>
                <w:color w:val="000000"/>
                <w:sz w:val="24"/>
              </w:rPr>
            </w:pPr>
            <w:r>
              <w:rPr>
                <w:rFonts w:hint="eastAsia"/>
                <w:color w:val="000000"/>
                <w:sz w:val="24"/>
              </w:rPr>
              <w:t xml:space="preserve">1</w:t>
            </w:r>
            <w:r>
              <w:rPr>
                <w:color w:val="000000"/>
                <w:sz w:val="24"/>
              </w:rPr>
              <w:t xml:space="preserve">8</w:t>
            </w:r>
            <w:r/>
          </w:p>
        </w:tc>
        <w:tc>
          <w:tcPr>
            <w:tcW w:w="946" w:type="pct"/>
            <w:vAlign w:val="center"/>
            <w:textDirection w:val="lrTb"/>
            <w:noWrap w:val="false"/>
          </w:tcPr>
          <w:p>
            <w:pPr>
              <w:pStyle w:val="748"/>
              <w:jc w:val="left"/>
              <w:widowControl/>
              <w:rPr>
                <w:color w:val="000000"/>
                <w:sz w:val="24"/>
              </w:rPr>
            </w:pPr>
            <w:r>
              <w:rPr>
                <w:color w:val="000000"/>
                <w:sz w:val="24"/>
              </w:rPr>
              <w:t xml:space="preserve">其他无效情形</w:t>
            </w:r>
            <w:r/>
          </w:p>
        </w:tc>
        <w:tc>
          <w:tcPr>
            <w:tcW w:w="2403" w:type="pct"/>
            <w:vAlign w:val="center"/>
            <w:textDirection w:val="lrTb"/>
            <w:noWrap w:val="false"/>
          </w:tcPr>
          <w:p>
            <w:pPr>
              <w:pStyle w:val="748"/>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c>
          <w:tcPr>
            <w:tcW w:w="1168" w:type="pct"/>
            <w:vAlign w:val="center"/>
            <w:textDirection w:val="lrTb"/>
            <w:noWrap w:val="false"/>
          </w:tcPr>
          <w:p>
            <w:pPr>
              <w:pStyle w:val="748"/>
              <w:jc w:val="left"/>
              <w:widowControl/>
              <w:rPr>
                <w:color w:val="000000"/>
                <w:sz w:val="24"/>
              </w:rPr>
            </w:pPr>
            <w:r>
              <w:rPr>
                <w:color w:val="000000"/>
                <w:sz w:val="24"/>
              </w:rPr>
            </w:r>
            <w:r/>
          </w:p>
        </w:tc>
      </w:tr>
    </w:tbl>
    <w:p>
      <w:pPr>
        <w:pStyle w:val="748"/>
        <w:ind w:firstLine="602"/>
        <w:spacing w:line="360" w:lineRule="auto"/>
        <w:tabs>
          <w:tab w:val="left" w:pos="360" w:leader="none"/>
        </w:tabs>
        <w:rPr>
          <w:b/>
          <w:color w:val="000000"/>
          <w:sz w:val="30"/>
          <w:szCs w:val="30"/>
        </w:rPr>
        <w:outlineLvl w:val="1"/>
      </w:pPr>
      <w:r>
        <w:rPr>
          <w:rFonts w:hint="eastAsia"/>
          <w:b/>
          <w:color w:val="000000"/>
          <w:sz w:val="30"/>
          <w:szCs w:val="30"/>
        </w:rPr>
        <w:t xml:space="preserve">二、</w:t>
      </w:r>
      <w:r>
        <w:rPr>
          <w:b/>
          <w:color w:val="000000"/>
          <w:sz w:val="30"/>
          <w:szCs w:val="30"/>
        </w:rPr>
        <w:t xml:space="preserve">投标文件有关事项的澄清或者说明</w:t>
      </w:r>
      <w:r/>
    </w:p>
    <w:p>
      <w:pPr>
        <w:pStyle w:val="74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评标过程中，评标委员会将</w:t>
      </w:r>
      <w:r>
        <w:rPr>
          <w:rFonts w:hint="eastAsia"/>
          <w:color w:val="000000"/>
          <w:sz w:val="24"/>
        </w:rPr>
        <w:t xml:space="preserve">通过苏采云系统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w:t>
      </w:r>
      <w:r>
        <w:rPr>
          <w:color w:val="000000"/>
          <w:sz w:val="24"/>
        </w:rPr>
        <w:t xml:space="preserve">件的实质性内容。澄清文件将作为投标文件内容的一部分。</w:t>
      </w:r>
      <w:r/>
    </w:p>
    <w:p>
      <w:pPr>
        <w:pStyle w:val="748"/>
        <w:ind w:firstLine="480"/>
        <w:spacing w:line="360" w:lineRule="auto"/>
        <w:tabs>
          <w:tab w:val="left" w:pos="1080" w:leader="none"/>
          <w:tab w:val="left" w:pos="1589" w:leader="none"/>
        </w:tabs>
        <w:rPr>
          <w:rFonts w:hint="eastAsia"/>
          <w:color w:val="000000"/>
          <w:sz w:val="24"/>
        </w:rPr>
      </w:pPr>
      <w:r>
        <w:rPr>
          <w:rFonts w:ascii="Symbol" w:hAnsi="Symbol" w:cs="Symbol"/>
          <w:color w:val="000000"/>
          <w:sz w:val="24"/>
        </w:rPr>
        <w:t xml:space="preserve">（二）</w:t>
      </w:r>
      <w:r>
        <w:rPr>
          <w:color w:val="000000"/>
          <w:sz w:val="24"/>
        </w:rPr>
        <w:t xml:space="preserve">评标委员会认为投标人的报价明显低于其他通过符合性审查投标人的报价，有可能影响产品质量或者不能诚信履约的，有权要求该投标人在</w:t>
      </w:r>
      <w:r>
        <w:rPr>
          <w:rFonts w:hint="eastAsia"/>
          <w:color w:val="000000"/>
          <w:sz w:val="24"/>
        </w:rPr>
        <w:t xml:space="preserve">规定</w:t>
      </w:r>
      <w:r>
        <w:rPr>
          <w:color w:val="000000"/>
          <w:sz w:val="24"/>
        </w:rPr>
        <w:t xml:space="preserve">的时间内提供书面说明，必要时提交相关证明材料；若投标人不能证明其报价合理性，评标委员会将其作为</w:t>
      </w:r>
      <w:r>
        <w:rPr>
          <w:b/>
          <w:color w:val="000000"/>
          <w:sz w:val="24"/>
        </w:rPr>
        <w:t xml:space="preserve">无效投标处理</w:t>
      </w:r>
      <w:r>
        <w:rPr>
          <w:rFonts w:hint="eastAsia"/>
          <w:color w:val="000000"/>
          <w:sz w:val="24"/>
        </w:rPr>
      </w:r>
      <w:r/>
    </w:p>
    <w:p>
      <w:pPr>
        <w:pStyle w:val="74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（三）</w:t>
      </w:r>
      <w:r>
        <w:rPr>
          <w:color w:val="000000"/>
          <w:sz w:val="24"/>
        </w:rPr>
        <w:t xml:space="preserve">投标报价须包含招标文件全部内容，如报价明细表有缺漏视为已含在其他各项报价中，将不对投标总价进行调整。评标委员会有权要求投标人在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p>
    <w:p>
      <w:pPr>
        <w:pStyle w:val="74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（四）</w:t>
      </w:r>
      <w:r>
        <w:rPr>
          <w:color w:val="000000"/>
          <w:sz w:val="24"/>
        </w:rPr>
        <w:t xml:space="preserve">投标文件报价出现前后不一致的，按照</w:t>
      </w:r>
      <w:r>
        <w:rPr>
          <w:rFonts w:hint="eastAsia"/>
          <w:color w:val="000000"/>
          <w:sz w:val="24"/>
        </w:rPr>
        <w:t xml:space="preserve">第二章2</w:t>
      </w:r>
      <w:r>
        <w:rPr>
          <w:color w:val="000000"/>
          <w:sz w:val="24"/>
        </w:rPr>
        <w:t xml:space="preserve">6.4</w:t>
      </w:r>
      <w:r>
        <w:rPr>
          <w:rFonts w:hint="eastAsia"/>
          <w:color w:val="000000"/>
          <w:sz w:val="24"/>
        </w:rPr>
        <w:t xml:space="preserve">之</w:t>
      </w:r>
      <w:r>
        <w:rPr>
          <w:color w:val="000000"/>
          <w:sz w:val="24"/>
        </w:rPr>
        <w:t xml:space="preserve">规定</w:t>
      </w:r>
      <w:r>
        <w:rPr>
          <w:rFonts w:hint="eastAsia"/>
          <w:color w:val="000000"/>
          <w:sz w:val="24"/>
        </w:rPr>
        <w:t xml:space="preserve">处理，</w:t>
      </w:r>
      <w:r>
        <w:rPr>
          <w:color w:val="000000"/>
          <w:sz w:val="24"/>
        </w:rPr>
        <w:t xml:space="preserve">修正后的报价经投标人书面确认后产生约束力，投标人不确认的，其</w:t>
      </w:r>
      <w:r>
        <w:rPr>
          <w:b/>
          <w:color w:val="000000"/>
          <w:sz w:val="24"/>
        </w:rPr>
        <w:t xml:space="preserve">投标无效</w:t>
      </w:r>
      <w:r>
        <w:rPr>
          <w:color w:val="000000"/>
          <w:sz w:val="24"/>
        </w:rPr>
        <w:t xml:space="preserve">。</w:t>
      </w:r>
      <w:r/>
    </w:p>
    <w:p>
      <w:pPr>
        <w:pStyle w:val="74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（五）</w:t>
      </w:r>
      <w:r>
        <w:rPr>
          <w:color w:val="000000"/>
          <w:sz w:val="24"/>
        </w:rPr>
        <w:t xml:space="preserve">落实政府采购政策的价格调整：</w:t>
      </w:r>
      <w:bookmarkStart w:id="257" w:name="_Hlk149904856"/>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748"/>
        <w:ind w:firstLine="602"/>
        <w:spacing w:line="360" w:lineRule="auto"/>
        <w:tabs>
          <w:tab w:val="left" w:pos="360" w:leader="none"/>
        </w:tabs>
        <w:rPr>
          <w:b/>
          <w:color w:val="000000"/>
          <w:sz w:val="30"/>
          <w:szCs w:val="30"/>
        </w:rPr>
        <w:outlineLvl w:val="1"/>
      </w:pPr>
      <w:r/>
      <w:bookmarkEnd w:id="257"/>
      <w:r>
        <w:rPr>
          <w:rFonts w:hint="eastAsia"/>
          <w:b/>
          <w:color w:val="000000"/>
          <w:sz w:val="30"/>
          <w:szCs w:val="30"/>
        </w:rPr>
        <w:t xml:space="preserve">三、</w:t>
      </w:r>
      <w:r>
        <w:rPr>
          <w:b/>
          <w:color w:val="000000"/>
          <w:sz w:val="30"/>
          <w:szCs w:val="30"/>
        </w:rPr>
        <w:t xml:space="preserve">投标文件的比较和评价</w:t>
      </w:r>
      <w:r/>
    </w:p>
    <w:p>
      <w:pPr>
        <w:pStyle w:val="74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4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评标方法和评标标准</w:t>
      </w:r>
      <w:r/>
    </w:p>
    <w:p>
      <w:pPr>
        <w:pStyle w:val="748"/>
        <w:ind w:firstLine="480"/>
        <w:jc w:val="left"/>
        <w:spacing w:line="360" w:lineRule="auto"/>
        <w:widowControl/>
        <w:rPr>
          <w:rFonts w:hint="eastAsia"/>
          <w:color w:val="000000"/>
          <w:sz w:val="24"/>
        </w:rPr>
      </w:pPr>
      <w:r>
        <w:rPr>
          <w:color w:val="000000"/>
          <w:sz w:val="24"/>
        </w:rPr>
        <w:t xml:space="preserve">1</w:t>
      </w:r>
      <w:r>
        <w:rPr>
          <w:rFonts w:hint="eastAsia"/>
          <w:color w:val="000000"/>
          <w:sz w:val="24"/>
        </w:rPr>
        <w:t xml:space="preserve">、</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w:t>
      </w:r>
      <w:r>
        <w:rPr>
          <w:color w:val="000000"/>
          <w:sz w:val="24"/>
        </w:rPr>
        <w:t xml:space="preserve">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pStyle w:val="748"/>
        <w:ind w:firstLine="602"/>
        <w:spacing w:line="360" w:lineRule="auto"/>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58" w:name="_Toc164351640"/>
      <w:r/>
      <w:bookmarkStart w:id="259" w:name="_Toc151193860"/>
      <w:r/>
      <w:bookmarkStart w:id="260" w:name="_Toc226965819"/>
      <w:r/>
      <w:bookmarkStart w:id="261" w:name="_Toc164608660"/>
      <w:r/>
      <w:bookmarkStart w:id="262" w:name="_Toc151193934"/>
      <w:r/>
      <w:bookmarkStart w:id="263" w:name="_Toc265228384"/>
      <w:r/>
      <w:bookmarkStart w:id="264" w:name="_Ref467307010"/>
      <w:r/>
      <w:bookmarkStart w:id="265" w:name="_Toc150774751"/>
      <w:r/>
      <w:bookmarkStart w:id="266" w:name="_Toc151193716"/>
      <w:r/>
      <w:bookmarkStart w:id="267" w:name="_Toc226309790"/>
      <w:r/>
      <w:bookmarkStart w:id="268" w:name="_Toc151193788"/>
      <w:r/>
      <w:bookmarkStart w:id="269" w:name="_Toc127161460"/>
      <w:r/>
      <w:bookmarkStart w:id="270" w:name="_Toc127151546"/>
      <w:r/>
      <w:bookmarkStart w:id="271" w:name="_Toc226337242"/>
      <w:r/>
      <w:bookmarkStart w:id="272" w:name="_Toc151193644"/>
      <w:r/>
      <w:bookmarkStart w:id="273" w:name="_Toc164608815"/>
      <w:r/>
      <w:bookmarkStart w:id="274" w:name="_Toc150480784"/>
      <w:r/>
      <w:bookmarkStart w:id="275" w:name="_Toc195842911"/>
      <w:r/>
      <w:bookmarkStart w:id="276" w:name="_Toc142311048"/>
      <w:r/>
      <w:bookmarkStart w:id="277" w:name="_Toc164229241"/>
      <w:r/>
      <w:bookmarkStart w:id="278" w:name="_Toc127151747"/>
      <w:r/>
      <w:bookmarkStart w:id="279" w:name="_Toc305158814"/>
      <w:r/>
      <w:bookmarkStart w:id="280" w:name="_Toc149720839"/>
      <w:r/>
      <w:bookmarkStart w:id="281" w:name="_Toc150774646"/>
      <w:r/>
      <w:bookmarkStart w:id="282" w:name="_Toc164229387"/>
      <w:r/>
      <w:bookmarkStart w:id="283" w:name="_Toc151190173"/>
      <w:r/>
      <w:bookmarkStart w:id="284" w:name="_Toc264969236"/>
      <w:r/>
      <w:bookmarkStart w:id="285" w:name="_Toc305158888"/>
      <w:r/>
      <w:bookmarkStart w:id="286" w:name="_Toc150509297"/>
      <w:r/>
      <w:bookmarkStart w:id="287" w:name="_Toc226965736"/>
      <w:r/>
      <w:bookmarkStart w:id="288" w:name="_Toc520356170"/>
      <w:r>
        <w:rPr>
          <w:b/>
          <w:color w:val="000000"/>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b/>
          <w:color w:val="000000"/>
          <w:sz w:val="30"/>
          <w:szCs w:val="30"/>
        </w:rPr>
      </w:r>
      <w:r/>
    </w:p>
    <w:p>
      <w:pPr>
        <w:pStyle w:val="74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p>
    <w:p>
      <w:pPr>
        <w:pStyle w:val="74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各标段或</w:t>
      </w:r>
      <w:r>
        <w:rPr>
          <w:color w:val="000000"/>
          <w:sz w:val="24"/>
        </w:rPr>
        <w:t xml:space="preserve">采购包）评标委员会共（各）推荐</w:t>
      </w:r>
      <w:r>
        <w:rPr>
          <w:rFonts w:hint="eastAsia"/>
          <w:color w:val="000000"/>
          <w:sz w:val="24"/>
        </w:rPr>
        <w:t xml:space="preserve">不少于3</w:t>
      </w:r>
      <w:r>
        <w:rPr>
          <w:color w:val="000000"/>
          <w:sz w:val="24"/>
        </w:rPr>
        <w:t xml:space="preserve">名中标候选人。</w:t>
      </w:r>
      <w:r/>
    </w:p>
    <w:p>
      <w:pPr>
        <w:pStyle w:val="748"/>
        <w:ind w:firstLine="602"/>
        <w:spacing w:line="360" w:lineRule="auto"/>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pStyle w:val="74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评标委员会在评标过程中发现投标人有行贿、提供虚假材料或者串通等违法行为时，有向采购人、采购代理机构或者有关部门报告的职责。</w:t>
      </w:r>
      <w:r/>
    </w:p>
    <w:p>
      <w:pPr>
        <w:pStyle w:val="828"/>
      </w:pPr>
      <w:r/>
      <w:r/>
    </w:p>
    <w:p>
      <w:pPr>
        <w:pStyle w:val="828"/>
      </w:pPr>
      <w:r/>
      <w:r/>
    </w:p>
    <w:p>
      <w:pPr>
        <w:pStyle w:val="748"/>
        <w:ind w:firstLine="2891"/>
        <w:jc w:val="left"/>
        <w:spacing w:line="360" w:lineRule="auto"/>
        <w:widowControl/>
        <w:rPr>
          <w:rFonts w:ascii="宋体" w:hAnsi="宋体"/>
          <w:b/>
          <w:bCs/>
          <w:color w:val="000000"/>
          <w:sz w:val="32"/>
          <w:szCs w:val="32"/>
        </w:rPr>
      </w:pPr>
      <w:r>
        <w:rPr>
          <w:rFonts w:hint="eastAsia" w:ascii="宋体" w:hAnsi="宋体"/>
          <w:b/>
          <w:bCs/>
          <w:color w:val="000000"/>
          <w:sz w:val="32"/>
          <w:szCs w:val="32"/>
        </w:rPr>
        <w:t xml:space="preserve">第三节 评标方法</w:t>
      </w:r>
      <w:r>
        <w:rPr>
          <w:rFonts w:ascii="宋体" w:hAnsi="宋体"/>
          <w:b/>
          <w:bCs/>
          <w:color w:val="000000"/>
          <w:sz w:val="32"/>
          <w:szCs w:val="32"/>
        </w:rPr>
      </w:r>
      <w:r/>
    </w:p>
    <w:p>
      <w:pPr>
        <w:pStyle w:val="748"/>
        <w:ind w:firstLine="480"/>
        <w:spacing w:line="360" w:lineRule="auto"/>
        <w:tabs>
          <w:tab w:val="left" w:pos="360" w:leader="none"/>
        </w:tabs>
        <w:rPr>
          <w:color w:val="000000"/>
          <w:sz w:val="24"/>
        </w:rPr>
        <w:outlineLvl w:val="1"/>
      </w:pPr>
      <w:r>
        <w:rPr>
          <w:rFonts w:hint="eastAsia"/>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rPr>
      </w:r>
      <w:r/>
    </w:p>
    <w:p>
      <w:pPr>
        <w:pStyle w:val="748"/>
        <w:ind w:firstLine="480"/>
        <w:spacing w:line="360" w:lineRule="auto"/>
        <w:tabs>
          <w:tab w:val="left" w:pos="360" w:leader="none"/>
        </w:tabs>
        <w:rPr>
          <w:rFonts w:hint="eastAsia"/>
          <w:color w:val="000000"/>
          <w:sz w:val="24"/>
        </w:rPr>
        <w:outlineLvl w:val="1"/>
      </w:pPr>
      <w:r>
        <w:rPr>
          <w:rFonts w:hint="eastAsia"/>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w:t>
      </w:r>
      <w:r>
        <w:rPr>
          <w:rFonts w:hint="eastAsia"/>
          <w:color w:val="000000"/>
          <w:sz w:val="24"/>
        </w:rPr>
        <w:t xml:space="preserve">单位进行随机抽签,抽到的供应商即确定为中标单位。</w:t>
      </w:r>
      <w:r/>
    </w:p>
    <w:p>
      <w:pPr>
        <w:pStyle w:val="748"/>
        <w:ind w:firstLine="480"/>
        <w:spacing w:line="360" w:lineRule="auto"/>
        <w:tabs>
          <w:tab w:val="left" w:pos="360" w:leader="none"/>
        </w:tabs>
        <w:rPr>
          <w:color w:val="000000"/>
          <w:sz w:val="24"/>
        </w:rPr>
        <w:outlineLvl w:val="1"/>
      </w:pPr>
      <w:r>
        <w:rPr>
          <w:rFonts w:hint="eastAsia"/>
          <w:color w:val="000000"/>
          <w:sz w:val="24"/>
        </w:rPr>
        <w:t xml:space="preserve">三、每部分的得分保留小数点后两位，合计得分保留小数点后两位</w:t>
      </w:r>
      <w:r>
        <w:rPr>
          <w:color w:val="000000"/>
          <w:sz w:val="24"/>
        </w:rPr>
        <w:t xml:space="preserve">，第三位四舍五入</w:t>
      </w:r>
      <w:r>
        <w:rPr>
          <w:rFonts w:hint="eastAsia"/>
          <w:color w:val="000000"/>
          <w:sz w:val="24"/>
        </w:rPr>
        <w:t xml:space="preserve">。</w:t>
      </w:r>
      <w:r>
        <w:rPr>
          <w:color w:val="000000"/>
          <w:sz w:val="24"/>
        </w:rPr>
      </w:r>
      <w:r/>
    </w:p>
    <w:p>
      <w:pPr>
        <w:pStyle w:val="748"/>
        <w:ind w:firstLine="441"/>
        <w:jc w:val="left"/>
        <w:spacing w:line="360" w:lineRule="auto"/>
        <w:rPr>
          <w:rFonts w:hint="eastAsia" w:ascii="宋体" w:hAnsi="宋体"/>
          <w:b/>
          <w:color w:val="000000"/>
          <w:sz w:val="24"/>
        </w:rPr>
      </w:pPr>
      <w:r/>
      <w:bookmarkStart w:id="289" w:name="_Hlk149904248"/>
      <w:r>
        <w:rPr>
          <w:rFonts w:hint="eastAsia" w:ascii="宋体" w:hAnsi="宋体"/>
          <w:b/>
          <w:color w:val="000000"/>
          <w:sz w:val="24"/>
        </w:rPr>
        <w:t xml:space="preserve">四、政府采购政策功能落实</w:t>
      </w:r>
      <w:r/>
    </w:p>
    <w:p>
      <w:pPr>
        <w:pStyle w:val="748"/>
        <w:ind w:firstLine="480"/>
        <w:jc w:val="left"/>
        <w:spacing w:line="360" w:lineRule="auto"/>
        <w:rPr>
          <w:rFonts w:hint="eastAsia" w:ascii="宋体" w:hAnsi="宋体"/>
          <w:color w:val="000000"/>
          <w:sz w:val="24"/>
        </w:rPr>
      </w:pPr>
      <w:r/>
      <w:bookmarkStart w:id="290" w:name="_Hlk152922042"/>
      <w:r>
        <w:rPr>
          <w:rFonts w:hint="eastAsia" w:ascii="宋体" w:hAnsi="宋体"/>
          <w:color w:val="000000"/>
          <w:sz w:val="24"/>
        </w:rPr>
        <w:t xml:space="preserve">1、小微型企业价格扣除</w:t>
      </w:r>
      <w:r/>
    </w:p>
    <w:p>
      <w:pPr>
        <w:pStyle w:val="748"/>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pStyle w:val="748"/>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pStyle w:val="748"/>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pStyle w:val="748"/>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pStyle w:val="748"/>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pStyle w:val="748"/>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w:t>
      </w:r>
      <w:r>
        <w:rPr>
          <w:rFonts w:hint="eastAsia" w:ascii="宋体" w:hAnsi="宋体"/>
          <w:color w:val="000000"/>
          <w:sz w:val="24"/>
        </w:rPr>
        <w:t xml:space="preserve">标准请参照《关于促进残疾人就业政府采购政策的通知》（财库〔2017〕141号）。</w:t>
      </w:r>
      <w:r/>
    </w:p>
    <w:p>
      <w:pPr>
        <w:pStyle w:val="748"/>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pStyle w:val="748"/>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pStyle w:val="748"/>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p>
    <w:p>
      <w:pPr>
        <w:pStyle w:val="748"/>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pStyle w:val="748"/>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w:t>
      </w:r>
      <w:r>
        <w:rPr>
          <w:rFonts w:hint="eastAsia" w:ascii="宋体" w:hAnsi="宋体"/>
          <w:color w:val="000000"/>
          <w:sz w:val="24"/>
        </w:rPr>
        <w:t xml:space="preserve">政策。</w:t>
      </w:r>
      <w:r/>
    </w:p>
    <w:p>
      <w:pPr>
        <w:pStyle w:val="748"/>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u w:val="single"/>
        </w:rPr>
        <w:t xml:space="preserve">6%</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748"/>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color w:val="000000"/>
          <w:sz w:val="24"/>
          <w:u w:val="single"/>
        </w:rPr>
        <w:t xml:space="preserve">20%</w:t>
      </w:r>
      <w:r>
        <w:rPr>
          <w:rFonts w:hint="eastAsia" w:ascii="宋体" w:hAnsi="宋体"/>
          <w:color w:val="000000"/>
          <w:sz w:val="24"/>
        </w:rPr>
        <w:t xml:space="preserve">价格扣除，用扣除后的价格参与评审。</w:t>
      </w:r>
      <w:r/>
    </w:p>
    <w:p>
      <w:pPr>
        <w:pStyle w:val="828"/>
      </w:pPr>
      <w:r/>
      <w:bookmarkEnd w:id="289"/>
      <w:r/>
      <w:bookmarkEnd w:id="290"/>
      <w:r/>
      <w:r/>
    </w:p>
    <w:p>
      <w:pPr>
        <w:pStyle w:val="828"/>
        <w:ind w:firstLine="2891"/>
        <w:spacing w:after="120"/>
        <w:rPr>
          <w:rFonts w:hint="eastAsia" w:ascii="宋体" w:hAnsi="宋体" w:cs="Times New Roman"/>
          <w:b/>
          <w:bCs/>
          <w:sz w:val="32"/>
          <w:szCs w:val="32"/>
        </w:rPr>
      </w:pPr>
      <w:r>
        <w:rPr>
          <w:rFonts w:hint="eastAsia" w:ascii="宋体" w:hAnsi="宋体" w:cs="Times New Roman"/>
          <w:b/>
          <w:bCs/>
          <w:sz w:val="32"/>
          <w:szCs w:val="32"/>
        </w:rPr>
        <w:t xml:space="preserve">第四节 评标标准</w:t>
      </w:r>
      <w:r/>
    </w:p>
    <w:tbl>
      <w:tblPr>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170"/>
        </w:trPr>
        <w:tc>
          <w:tcPr>
            <w:tcW w:w="1306" w:type="dxa"/>
            <w:vAlign w:val="center"/>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t xml:space="preserve">评审因素</w:t>
            </w:r>
            <w:r/>
          </w:p>
        </w:tc>
        <w:tc>
          <w:tcPr>
            <w:tcW w:w="4864" w:type="dxa"/>
            <w:vAlign w:val="center"/>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t xml:space="preserve">评分细则</w:t>
            </w:r>
            <w:r/>
          </w:p>
        </w:tc>
        <w:tc>
          <w:tcPr>
            <w:tcW w:w="771" w:type="dxa"/>
            <w:vAlign w:val="center"/>
            <w:textDirection w:val="lrTb"/>
            <w:noWrap w:val="false"/>
          </w:tcPr>
          <w:p>
            <w:pPr>
              <w:pStyle w:val="748"/>
              <w:jc w:val="center"/>
              <w:spacing w:line="360" w:lineRule="exact"/>
              <w:widowControl/>
              <w:rPr>
                <w:rFonts w:ascii="宋体" w:hAnsi="宋体" w:cs="宋体"/>
                <w:color w:val="000000"/>
                <w:sz w:val="24"/>
              </w:rPr>
            </w:pPr>
            <w:r>
              <w:rPr>
                <w:rFonts w:ascii="宋体" w:hAnsi="宋体" w:cs="宋体"/>
                <w:color w:val="000000"/>
                <w:sz w:val="24"/>
              </w:rPr>
              <w:t xml:space="preserve">分值（分）</w:t>
            </w:r>
            <w:r/>
          </w:p>
        </w:tc>
        <w:tc>
          <w:tcPr>
            <w:tcW w:w="2509" w:type="dxa"/>
            <w:vAlign w:val="center"/>
            <w:textDirection w:val="lrTb"/>
            <w:noWrap w:val="false"/>
          </w:tcPr>
          <w:p>
            <w:pPr>
              <w:pStyle w:val="748"/>
              <w:jc w:val="center"/>
              <w:spacing w:line="300" w:lineRule="exact"/>
              <w:widowControl/>
              <w:rPr>
                <w:rFonts w:ascii="宋体" w:hAnsi="宋体" w:cs="宋体"/>
                <w:color w:val="000000"/>
                <w:sz w:val="24"/>
              </w:rPr>
            </w:pPr>
            <w:r>
              <w:rPr>
                <w:rFonts w:hint="eastAsia" w:ascii="宋体" w:hAnsi="宋体" w:cs="宋体"/>
                <w:color w:val="000000"/>
                <w:sz w:val="24"/>
              </w:rPr>
              <w:t xml:space="preserve">提供材料要求及备注</w:t>
            </w:r>
            <w:r>
              <w:rPr>
                <w:rFonts w:ascii="宋体" w:hAnsi="宋体" w:cs="宋体"/>
                <w:color w:val="000000"/>
                <w:sz w:val="24"/>
              </w:rPr>
            </w:r>
            <w:r/>
          </w:p>
        </w:tc>
      </w:tr>
      <w:tr>
        <w:trPr>
          <w:trHeight w:val="170"/>
        </w:trPr>
        <w:tc>
          <w:tcPr>
            <w:tcW w:w="1306" w:type="dxa"/>
            <w:vAlign w:val="center"/>
            <w:textDirection w:val="lrTb"/>
            <w:noWrap w:val="false"/>
          </w:tcPr>
          <w:p>
            <w:pPr>
              <w:pStyle w:val="74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价格分</w:t>
            </w:r>
            <w:r/>
          </w:p>
        </w:tc>
        <w:tc>
          <w:tcPr>
            <w:tcW w:w="4864" w:type="dxa"/>
            <w:vAlign w:val="center"/>
            <w:textDirection w:val="lrTb"/>
            <w:noWrap w:val="false"/>
          </w:tcPr>
          <w:p>
            <w:pPr>
              <w:pStyle w:val="748"/>
              <w:jc w:val="left"/>
              <w:spacing w:line="300" w:lineRule="exact"/>
              <w:widowControl/>
              <w:rPr>
                <w:rFonts w:ascii="宋体" w:hAnsi="宋体" w:cs="宋体"/>
                <w:color w:val="000000"/>
                <w:sz w:val="24"/>
              </w:rPr>
            </w:pPr>
            <w:r>
              <w:rPr>
                <w:rFonts w:ascii="宋体" w:hAnsi="宋体"/>
                <w:bCs/>
                <w:color w:val="000000"/>
                <w:sz w:val="24"/>
              </w:rPr>
              <w:t xml:space="preserve">采用低价优先法计算，即满足招标文件要求且最低的投标报价为评标基准价，其价格分为满分。其他报价得分= (评标基准价/投标报价)×</w:t>
            </w:r>
            <w:r>
              <w:rPr>
                <w:rFonts w:hint="eastAsia" w:ascii="宋体" w:hAnsi="宋体"/>
                <w:bCs/>
                <w:color w:val="000000"/>
                <w:sz w:val="24"/>
              </w:rPr>
              <w:t xml:space="preserve">分值</w:t>
            </w:r>
            <w:r>
              <w:rPr>
                <w:rFonts w:ascii="宋体" w:hAnsi="宋体"/>
                <w:bCs/>
                <w:color w:val="000000"/>
                <w:sz w:val="24"/>
              </w:rPr>
              <w:t xml:space="preserve">。</w:t>
            </w:r>
            <w:r>
              <w:rPr>
                <w:rFonts w:ascii="宋体" w:hAnsi="宋体" w:cs="宋体"/>
                <w:color w:val="000000"/>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35</w:t>
            </w:r>
            <w:r/>
          </w:p>
        </w:tc>
        <w:tc>
          <w:tcPr>
            <w:tcW w:w="2509" w:type="dxa"/>
            <w:vAlign w:val="center"/>
            <w:textDirection w:val="lrTb"/>
            <w:noWrap w:val="false"/>
          </w:tcPr>
          <w:p>
            <w:pPr>
              <w:pStyle w:val="748"/>
              <w:jc w:val="left"/>
              <w:spacing w:line="300" w:lineRule="exact"/>
              <w:widowControl/>
              <w:rPr>
                <w:rFonts w:ascii="宋体" w:hAnsi="宋体" w:cs="宋体"/>
                <w:color w:val="000000"/>
                <w:sz w:val="24"/>
              </w:rPr>
            </w:pPr>
            <w:r>
              <w:rPr>
                <w:rFonts w:ascii="宋体" w:hAnsi="宋体" w:cs="宋体"/>
                <w:color w:val="000000"/>
                <w:sz w:val="24"/>
              </w:rPr>
            </w:r>
            <w:r/>
          </w:p>
        </w:tc>
      </w:tr>
      <w:tr>
        <w:trPr>
          <w:trHeight w:val="170"/>
        </w:trPr>
        <w:tc>
          <w:tcPr>
            <w:gridSpan w:val="4"/>
            <w:tcW w:w="9450" w:type="dxa"/>
            <w:vAlign w:val="center"/>
            <w:textDirection w:val="lrTb"/>
            <w:noWrap w:val="false"/>
          </w:tcPr>
          <w:p>
            <w:pPr>
              <w:pStyle w:val="748"/>
              <w:jc w:val="left"/>
              <w:spacing w:line="360" w:lineRule="exact"/>
              <w:widowControl/>
              <w:rPr>
                <w:rFonts w:ascii="宋体" w:hAnsi="宋体" w:cs="宋体"/>
                <w:b/>
                <w:color w:val="000000"/>
                <w:sz w:val="24"/>
              </w:rPr>
            </w:pPr>
            <w:r/>
            <w:bookmarkStart w:id="291" w:name="OLE_LINK9"/>
            <w:r>
              <w:rPr>
                <w:rFonts w:ascii="宋体" w:hAnsi="宋体" w:cs="宋体"/>
                <w:b/>
                <w:color w:val="000000"/>
                <w:sz w:val="24"/>
              </w:rPr>
              <w:t xml:space="preserve">主观分</w:t>
            </w:r>
            <w:r>
              <w:rPr>
                <w:rFonts w:hint="eastAsia" w:ascii="宋体" w:hAnsi="宋体" w:cs="宋体"/>
                <w:b/>
                <w:color w:val="000000"/>
                <w:sz w:val="24"/>
              </w:rPr>
              <w:t xml:space="preserve">评分项（2.1</w:t>
            </w:r>
            <w:r>
              <w:rPr>
                <w:rFonts w:hint="eastAsia" w:ascii="宋体" w:hAnsi="宋体" w:cs="宋体"/>
                <w:b/>
                <w:color w:val="000000"/>
                <w:sz w:val="24"/>
              </w:rPr>
              <w:t xml:space="preserve">-2.7</w:t>
            </w:r>
            <w:r>
              <w:rPr>
                <w:rFonts w:hint="eastAsia" w:ascii="宋体" w:hAnsi="宋体" w:cs="宋体"/>
                <w:b/>
                <w:color w:val="000000"/>
                <w:sz w:val="24"/>
              </w:rPr>
              <w:t xml:space="preserve">）属于暗标评审项，各供应商提供的文字内容、图片均不得出现供应商的名称及标志标记，否则暗标项均不得分。</w:t>
            </w:r>
            <w:bookmarkEnd w:id="291"/>
            <w:r>
              <w:rPr>
                <w:rFonts w:ascii="宋体" w:hAnsi="宋体" w:cs="宋体"/>
                <w:b/>
                <w:color w:val="000000"/>
                <w:sz w:val="24"/>
              </w:rPr>
            </w:r>
            <w:r/>
          </w:p>
        </w:tc>
      </w:tr>
      <w:tr>
        <w:trPr>
          <w:cantSplit/>
          <w:trHeight w:val="170"/>
        </w:trPr>
        <w:tc>
          <w:tcPr>
            <w:tcW w:w="1306" w:type="dxa"/>
            <w:vAlign w:val="center"/>
            <w:vMerge w:val="restart"/>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t xml:space="preserve">主观分</w:t>
            </w:r>
            <w:r>
              <w:rPr>
                <w:rFonts w:hint="eastAsia" w:ascii="宋体" w:hAnsi="宋体" w:cs="宋体"/>
                <w:color w:val="000000"/>
                <w:sz w:val="24"/>
              </w:rPr>
              <w:t xml:space="preserve"> </w:t>
            </w:r>
            <w:r>
              <w:rPr>
                <w:rFonts w:ascii="宋体" w:hAnsi="宋体" w:cs="宋体"/>
                <w:color w:val="000000"/>
                <w:sz w:val="24"/>
              </w:rPr>
            </w:r>
            <w:r/>
          </w:p>
        </w:tc>
        <w:tc>
          <w:tcPr>
            <w:tcW w:w="4864" w:type="dxa"/>
            <w:vAlign w:val="center"/>
            <w:textDirection w:val="lrTb"/>
            <w:noWrap w:val="false"/>
          </w:tcPr>
          <w:p>
            <w:pPr>
              <w:pStyle w:val="748"/>
              <w:jc w:val="left"/>
              <w:spacing w:line="3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hint="eastAsia" w:ascii="宋体" w:hAnsi="宋体" w:cs="宋体"/>
                <w:sz w:val="24"/>
              </w:rPr>
              <w:t xml:space="preserve">物业总体服务方案</w:t>
            </w:r>
            <w:r>
              <w:rPr>
                <w:rFonts w:hint="eastAsia" w:ascii="宋体" w:hAnsi="宋体" w:cs="宋体"/>
                <w:sz w:val="24"/>
              </w:rPr>
              <w:t xml:space="preserve">：</w:t>
            </w:r>
            <w:r>
              <w:rPr>
                <w:rFonts w:hint="eastAsia" w:ascii="宋体" w:hAnsi="宋体" w:cs="宋体"/>
                <w:sz w:val="24"/>
              </w:rPr>
              <w:t xml:space="preserve">针对本项目的物业管理服务内容及范围、物业管理服务质量及规范等。内容完整全面、方案科学合理、针对性强，优于项目需求的得5分；内容较为完整、方案基本合理，符合采购需求的得4分；内容不太完整、方案针对性有欠缺的得3分；未提供方案的本项不得分。</w:t>
            </w:r>
            <w:r>
              <w:rPr>
                <w:rFonts w:hint="eastAsia" w:ascii="宋体" w:hAnsi="宋体"/>
                <w:color w:val="000000"/>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r>
            <w:r/>
          </w:p>
        </w:tc>
        <w:tc>
          <w:tcPr>
            <w:tcW w:w="2509" w:type="dxa"/>
            <w:vAlign w:val="center"/>
            <w:textDirection w:val="lrTb"/>
            <w:noWrap w:val="false"/>
          </w:tcPr>
          <w:p>
            <w:pPr>
              <w:pStyle w:val="748"/>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748"/>
              <w:jc w:val="left"/>
              <w:spacing w:line="300" w:lineRule="exact"/>
              <w:rPr>
                <w:rFonts w:hint="eastAsia" w:ascii="宋体" w:hAnsi="宋体" w:cs="宋体"/>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、组织方案：</w:t>
            </w:r>
            <w:r>
              <w:rPr>
                <w:rFonts w:hint="eastAsia" w:ascii="宋体" w:hAnsi="宋体" w:cs="宋体"/>
                <w:sz w:val="24"/>
              </w:rPr>
              <w:t xml:space="preserve">针对拟成立的项目组织构架、项目组织规章制度、各岗位分工及岗位职责等。内容完整全面、方案科学合理、针对性强，优于项目需求的得5分；内容较为完整、方案基本合理，符合采购需求的得4分；内容不太完整、方案针对性有欠缺的得3分；未提供方案的本项不得分。</w:t>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r>
            <w:r/>
          </w:p>
        </w:tc>
        <w:tc>
          <w:tcPr>
            <w:tcW w:w="2509" w:type="dxa"/>
            <w:vAlign w:val="center"/>
            <w:textDirection w:val="lrTb"/>
            <w:noWrap w:val="false"/>
          </w:tcPr>
          <w:p>
            <w:pPr>
              <w:pStyle w:val="748"/>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748"/>
              <w:jc w:val="left"/>
              <w:spacing w:line="300" w:lineRule="exact"/>
              <w:rPr>
                <w:rFonts w:ascii="宋体" w:hAnsi="宋体"/>
                <w:color w:val="000000"/>
                <w:sz w:val="24"/>
              </w:rPr>
            </w:pPr>
            <w:r>
              <w:rPr>
                <w:rFonts w:hint="eastAsia" w:ascii="宋体" w:hAnsi="宋体"/>
                <w:color w:val="000000"/>
                <w:sz w:val="24"/>
              </w:rPr>
              <w:t xml:space="preserve">2.3、保洁服务方案：针对本项目保洁方案全面合理。工作质量标准高、工作流程完备，有具体时间、具体计划。</w:t>
            </w:r>
            <w:r>
              <w:rPr>
                <w:rFonts w:hint="eastAsia" w:ascii="宋体" w:hAnsi="宋体" w:cs="宋体"/>
                <w:sz w:val="24"/>
              </w:rPr>
              <w:t xml:space="preserve">内容完整全面、方案科学合理、针对性强，优于项目需求的得5分；内容较为完整、方案基本合理，符合采购需求的得4分；内容不太完整、方案针对性有欠缺的得3分；未</w:t>
            </w:r>
            <w:r>
              <w:rPr>
                <w:rFonts w:hint="eastAsia" w:ascii="宋体" w:hAnsi="宋体" w:cs="宋体"/>
                <w:sz w:val="24"/>
              </w:rPr>
              <w:t xml:space="preserve">提供方案的本项不得分。</w:t>
            </w:r>
            <w:r>
              <w:rPr>
                <w:rFonts w:ascii="宋体" w:hAnsi="宋体"/>
                <w:color w:val="000000"/>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r>
            <w:r/>
          </w:p>
        </w:tc>
        <w:tc>
          <w:tcPr>
            <w:tcW w:w="2509" w:type="dxa"/>
            <w:vAlign w:val="center"/>
            <w:textDirection w:val="lrTb"/>
            <w:noWrap w:val="false"/>
          </w:tcPr>
          <w:p>
            <w:pPr>
              <w:pStyle w:val="748"/>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748"/>
              <w:rPr>
                <w:rFonts w:hint="eastAsia" w:ascii="宋体" w:hAnsi="宋体"/>
                <w:color w:val="000000"/>
                <w:sz w:val="24"/>
              </w:rPr>
            </w:pPr>
            <w:r>
              <w:rPr>
                <w:rFonts w:hint="eastAsia" w:ascii="宋体" w:hAnsi="宋体"/>
                <w:color w:val="000000"/>
                <w:sz w:val="24"/>
              </w:rPr>
              <w:t xml:space="preserve">2.4、</w:t>
            </w:r>
            <w:r>
              <w:rPr>
                <w:rFonts w:hint="eastAsia" w:ascii="宋体" w:hAnsi="宋体"/>
                <w:color w:val="0d0d0d"/>
                <w:szCs w:val="21"/>
              </w:rPr>
              <w:t xml:space="preserve">秩序维护管理服务方案：针对本项目</w:t>
            </w:r>
            <w:r>
              <w:rPr>
                <w:rFonts w:hint="eastAsia" w:ascii="宋体" w:hAnsi="宋体" w:cs="宋体"/>
                <w:color w:val="0d0d0d"/>
                <w:sz w:val="24"/>
              </w:rPr>
              <w:t xml:space="preserve">秩序</w:t>
            </w:r>
            <w:r>
              <w:rPr>
                <w:rFonts w:hint="eastAsia" w:ascii="宋体" w:hAnsi="宋体" w:cs="宋体"/>
                <w:color w:val="0d0d0d"/>
                <w:sz w:val="24"/>
              </w:rPr>
              <w:t xml:space="preserve">维护管理服务、禁烟管理服务、全院的精神科看护服务、精神科看护安全保障服务等</w:t>
            </w:r>
            <w:r>
              <w:rPr>
                <w:rFonts w:hint="eastAsia" w:ascii="宋体" w:hAnsi="宋体"/>
                <w:color w:val="0d0d0d"/>
                <w:szCs w:val="21"/>
              </w:rPr>
              <w:t xml:space="preserve">。</w:t>
            </w:r>
            <w:r>
              <w:rPr>
                <w:rFonts w:hint="eastAsia" w:ascii="宋体" w:hAnsi="宋体" w:cs="宋体"/>
                <w:sz w:val="24"/>
              </w:rPr>
              <w:t xml:space="preserve">内容完整全面、方案科学合理、针对性强，优于项目需求的得5</w:t>
            </w:r>
            <w:r>
              <w:rPr>
                <w:rFonts w:hint="eastAsia" w:ascii="宋体" w:hAnsi="宋体" w:cs="宋体"/>
                <w:sz w:val="24"/>
              </w:rPr>
              <w:t xml:space="preserve">分；内容较为完整、方案基本合理，符合采购需求的得4分；内容不太完整、方案针对性有欠缺的得3分；未提供方案的本项不得分。</w:t>
            </w:r>
            <w:r>
              <w:rPr>
                <w:rFonts w:hint="eastAsia" w:ascii="宋体" w:hAnsi="宋体" w:cs="宋体"/>
                <w:color w:val="000000"/>
                <w:szCs w:val="21"/>
                <w:lang w:bidi="ar"/>
              </w:rPr>
              <w:t xml:space="preserve"> </w:t>
            </w:r>
            <w:r>
              <w:rPr>
                <w:rFonts w:hint="eastAsia" w:ascii="宋体" w:hAnsi="宋体"/>
                <w:color w:val="000000"/>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r>
            <w:r/>
          </w:p>
        </w:tc>
        <w:tc>
          <w:tcPr>
            <w:tcW w:w="2509" w:type="dxa"/>
            <w:vAlign w:val="center"/>
            <w:textDirection w:val="lrTb"/>
            <w:noWrap w:val="false"/>
          </w:tcPr>
          <w:p>
            <w:pPr>
              <w:pStyle w:val="748"/>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748"/>
              <w:jc w:val="left"/>
              <w:spacing w:line="300" w:lineRule="exact"/>
              <w:rPr>
                <w:rFonts w:ascii="宋体" w:hAnsi="宋体"/>
                <w:color w:val="000000"/>
                <w:sz w:val="24"/>
              </w:rPr>
            </w:pPr>
            <w:r>
              <w:rPr>
                <w:rFonts w:hint="eastAsia" w:ascii="宋体" w:hAnsi="宋体"/>
                <w:sz w:val="24"/>
              </w:rPr>
              <w:t xml:space="preserve">2.5、医疗垃圾分类处理方案：针对本项目医疗垃圾分类处理方案全面合理。</w:t>
            </w:r>
            <w:r>
              <w:rPr>
                <w:rFonts w:hint="eastAsia" w:ascii="宋体" w:hAnsi="宋体" w:cs="宋体"/>
                <w:sz w:val="24"/>
              </w:rPr>
              <w:t xml:space="preserve">内容完整全面、方案科学合理、针对性强，优于项目需</w:t>
            </w:r>
            <w:r>
              <w:rPr>
                <w:rFonts w:hint="eastAsia" w:ascii="宋体" w:hAnsi="宋体" w:cs="宋体"/>
                <w:sz w:val="24"/>
              </w:rPr>
              <w:t xml:space="preserve">求的得5分；内容较为完整、方案基本合理，符合采购需求的得4分；内容不太完整、方案针对性有欠缺的得3分；未提供方案的本项不得分。</w:t>
            </w:r>
            <w:r>
              <w:rPr>
                <w:rFonts w:ascii="宋体" w:hAnsi="宋体"/>
                <w:color w:val="000000"/>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r>
            <w:r/>
          </w:p>
        </w:tc>
        <w:tc>
          <w:tcPr>
            <w:tcW w:w="2509" w:type="dxa"/>
            <w:vAlign w:val="center"/>
            <w:textDirection w:val="lrTb"/>
            <w:noWrap w:val="false"/>
          </w:tcPr>
          <w:p>
            <w:pPr>
              <w:pStyle w:val="748"/>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748"/>
              <w:jc w:val="left"/>
              <w:spacing w:line="300" w:lineRule="exact"/>
              <w:rPr>
                <w:rFonts w:hint="eastAsia" w:ascii="宋体" w:hAnsi="宋体"/>
                <w:color w:val="0d0d0d"/>
                <w:sz w:val="24"/>
              </w:rPr>
            </w:pPr>
            <w:r>
              <w:rPr>
                <w:rFonts w:hint="eastAsia" w:ascii="宋体" w:hAnsi="宋体"/>
                <w:color w:val="0d0d0d"/>
                <w:sz w:val="24"/>
              </w:rPr>
              <w:t xml:space="preserve">2.</w:t>
            </w:r>
            <w:r>
              <w:rPr>
                <w:rFonts w:hint="eastAsia" w:ascii="宋体" w:hAnsi="宋体"/>
                <w:color w:val="0d0d0d"/>
                <w:sz w:val="24"/>
              </w:rPr>
              <w:t xml:space="preserve">6</w:t>
            </w:r>
            <w:r>
              <w:rPr>
                <w:rFonts w:hint="eastAsia" w:ascii="宋体" w:hAnsi="宋体"/>
                <w:color w:val="0d0d0d"/>
                <w:sz w:val="24"/>
              </w:rPr>
              <w:t xml:space="preserve">、前期接管方案，针对本项目的项目及管理人员前期接管及进驻工作方案、物业档案资料移交方案等。</w:t>
            </w:r>
            <w:r>
              <w:rPr>
                <w:rFonts w:hint="eastAsia" w:ascii="宋体" w:hAnsi="宋体" w:cs="宋体"/>
                <w:color w:val="0d0d0d"/>
                <w:sz w:val="24"/>
              </w:rPr>
              <w:t xml:space="preserve">内容完整全面、方案科学合理、针对性强，优于项目需求的得</w:t>
            </w:r>
            <w:r>
              <w:rPr>
                <w:rFonts w:hint="eastAsia" w:ascii="宋体" w:hAnsi="宋体" w:cs="宋体"/>
                <w:color w:val="0d0d0d"/>
                <w:sz w:val="24"/>
              </w:rPr>
              <w:t xml:space="preserve">5</w:t>
            </w:r>
            <w:r>
              <w:rPr>
                <w:rFonts w:hint="eastAsia" w:ascii="宋体" w:hAnsi="宋体" w:cs="宋体"/>
                <w:color w:val="0d0d0d"/>
                <w:sz w:val="24"/>
              </w:rPr>
              <w:t xml:space="preserve">分；内容较为完整、方案基本合理，符合采购需求的得</w:t>
            </w:r>
            <w:r>
              <w:rPr>
                <w:rFonts w:hint="eastAsia" w:ascii="宋体" w:hAnsi="宋体" w:cs="宋体"/>
                <w:color w:val="0d0d0d"/>
                <w:sz w:val="24"/>
              </w:rPr>
              <w:t xml:space="preserve">4</w:t>
            </w:r>
            <w:r>
              <w:rPr>
                <w:rFonts w:hint="eastAsia" w:ascii="宋体" w:hAnsi="宋体" w:cs="宋体"/>
                <w:color w:val="0d0d0d"/>
                <w:sz w:val="24"/>
              </w:rPr>
              <w:t xml:space="preserve">分；内容不太完整、方案针对性有欠缺的得</w:t>
            </w:r>
            <w:r>
              <w:rPr>
                <w:rFonts w:hint="eastAsia" w:ascii="宋体" w:hAnsi="宋体" w:cs="宋体"/>
                <w:color w:val="0d0d0d"/>
                <w:sz w:val="24"/>
              </w:rPr>
              <w:t xml:space="preserve">3</w:t>
            </w:r>
            <w:r>
              <w:rPr>
                <w:rFonts w:hint="eastAsia" w:ascii="宋体" w:hAnsi="宋体" w:cs="宋体"/>
                <w:color w:val="0d0d0d"/>
                <w:sz w:val="24"/>
              </w:rPr>
              <w:t xml:space="preserve">分；未提供方案的本项不得分。</w:t>
            </w:r>
            <w:r>
              <w:rPr>
                <w:rFonts w:hint="eastAsia" w:ascii="宋体" w:hAnsi="宋体"/>
                <w:color w:val="0d0d0d"/>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2509" w:type="dxa"/>
            <w:vAlign w:val="center"/>
            <w:textDirection w:val="lrTb"/>
            <w:noWrap w:val="false"/>
          </w:tcPr>
          <w:p>
            <w:pPr>
              <w:pStyle w:val="748"/>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810"/>
              <w:spacing w:before="0" w:beforeAutospacing="0" w:after="0" w:afterAutospacing="0" w:line="0" w:lineRule="atLeast"/>
              <w:widowControl w:val="off"/>
              <w:rPr>
                <w:bCs/>
                <w:color w:val="0d0d0d"/>
              </w:rPr>
            </w:pPr>
            <w:r>
              <w:rPr>
                <w:rFonts w:hint="eastAsia"/>
                <w:color w:val="0d0d0d"/>
              </w:rPr>
              <w:t xml:space="preserve">2.</w:t>
            </w:r>
            <w:r>
              <w:rPr>
                <w:rFonts w:hint="eastAsia"/>
                <w:color w:val="0d0d0d"/>
              </w:rPr>
              <w:t xml:space="preserve">7</w:t>
            </w:r>
            <w:r>
              <w:rPr>
                <w:rFonts w:hint="eastAsia"/>
                <w:color w:val="0d0d0d"/>
              </w:rPr>
              <w:t xml:space="preserve">、应急处理方案：针对本项目的公共安全类突发事件、自然灾害类突发事件及大型检查措施等。内容完整全面、方案科学合理、针对性强，优</w:t>
            </w:r>
            <w:r>
              <w:rPr>
                <w:rFonts w:hint="eastAsia"/>
                <w:color w:val="0d0d0d"/>
              </w:rPr>
              <w:t xml:space="preserve">于项目需求的得5分；内容较为完整、方案基本合理，符合采购需求的得4分；内容不太完整、方案针对性有欠缺的得3分；未提供方案的本项不得分。</w:t>
            </w:r>
            <w:r>
              <w:rPr>
                <w:bCs/>
                <w:color w:val="0d0d0d"/>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2509" w:type="dxa"/>
            <w:vAlign w:val="center"/>
            <w:textDirection w:val="lrTb"/>
            <w:noWrap w:val="false"/>
          </w:tcPr>
          <w:p>
            <w:pPr>
              <w:pStyle w:val="748"/>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restart"/>
            <w:textDirection w:val="lrTb"/>
            <w:noWrap w:val="false"/>
          </w:tcPr>
          <w:p>
            <w:pPr>
              <w:pStyle w:val="74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客观分</w:t>
            </w:r>
            <w:r/>
          </w:p>
        </w:tc>
        <w:tc>
          <w:tcPr>
            <w:tcW w:w="4864" w:type="dxa"/>
            <w:vAlign w:val="center"/>
            <w:textDirection w:val="lrTb"/>
            <w:noWrap w:val="false"/>
          </w:tcPr>
          <w:p>
            <w:pPr>
              <w:pStyle w:val="748"/>
              <w:jc w:val="left"/>
              <w:spacing w:line="300" w:lineRule="exact"/>
              <w:rPr>
                <w:rFonts w:hint="eastAsia" w:ascii="宋体" w:hAnsi="宋体"/>
                <w:color w:val="000000"/>
                <w:sz w:val="24"/>
              </w:rPr>
            </w:pPr>
            <w:r>
              <w:rPr>
                <w:rFonts w:hint="eastAsia" w:ascii="宋体" w:hAnsi="宋体"/>
                <w:color w:val="000000"/>
                <w:sz w:val="24"/>
              </w:rPr>
              <w:t xml:space="preserve">3.1、投标人</w:t>
            </w:r>
            <w:r>
              <w:rPr>
                <w:rFonts w:hint="eastAsia" w:ascii="宋体" w:hAnsi="宋体" w:cs="宋体"/>
                <w:color w:val="000000"/>
                <w:sz w:val="24"/>
              </w:rPr>
              <w:t xml:space="preserve">具有质量管理体系认证证书、环境管理体系认证证书、职业健康安</w:t>
            </w:r>
            <w:r>
              <w:rPr>
                <w:rFonts w:hint="eastAsia" w:ascii="宋体" w:hAnsi="宋体" w:cs="宋体"/>
                <w:color w:val="000000"/>
                <w:sz w:val="24"/>
              </w:rPr>
              <w:t xml:space="preserve">全管理体系认证证书、生活垃圾分类服务能力认证证书，有一项得</w:t>
            </w:r>
            <w:r>
              <w:rPr>
                <w:rFonts w:ascii="宋体" w:hAnsi="宋体" w:cs="宋体"/>
                <w:color w:val="000000"/>
                <w:sz w:val="24"/>
              </w:rPr>
              <w:t xml:space="preserve">1</w:t>
            </w:r>
            <w:r>
              <w:rPr>
                <w:rFonts w:hint="eastAsia" w:ascii="宋体" w:hAnsi="宋体" w:cs="宋体"/>
                <w:color w:val="000000"/>
                <w:sz w:val="24"/>
              </w:rPr>
              <w:t xml:space="preserve">.5</w:t>
            </w:r>
            <w:r>
              <w:rPr>
                <w:rFonts w:hint="eastAsia" w:ascii="宋体" w:hAnsi="宋体" w:cs="宋体"/>
                <w:color w:val="000000"/>
                <w:sz w:val="24"/>
              </w:rPr>
              <w:t xml:space="preserve">分，最高得</w:t>
            </w:r>
            <w:r>
              <w:rPr>
                <w:rFonts w:hint="eastAsia" w:ascii="宋体" w:hAnsi="宋体" w:cs="宋体"/>
                <w:color w:val="000000"/>
                <w:sz w:val="24"/>
              </w:rPr>
              <w:t xml:space="preserve">6</w:t>
            </w:r>
            <w:r>
              <w:rPr>
                <w:rFonts w:hint="eastAsia" w:ascii="宋体" w:hAnsi="宋体" w:cs="宋体"/>
                <w:color w:val="000000"/>
                <w:sz w:val="24"/>
              </w:rPr>
              <w:t xml:space="preserve">分。</w:t>
            </w:r>
            <w:r>
              <w:rPr>
                <w:rFonts w:hint="eastAsia" w:ascii="宋体" w:hAnsi="宋体"/>
                <w:color w:val="000000"/>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2509" w:type="dxa"/>
            <w:vAlign w:val="center"/>
            <w:textDirection w:val="lrTb"/>
            <w:noWrap w:val="false"/>
          </w:tcPr>
          <w:p>
            <w:pPr>
              <w:pStyle w:val="748"/>
              <w:jc w:val="left"/>
              <w:spacing w:line="300" w:lineRule="exact"/>
              <w:widowControl/>
              <w:rPr>
                <w:rFonts w:hint="eastAsia" w:ascii="宋体" w:hAnsi="宋体" w:cs="宋体"/>
                <w:sz w:val="24"/>
              </w:rPr>
            </w:pPr>
            <w:r>
              <w:rPr>
                <w:rFonts w:hint="eastAsia" w:ascii="宋体" w:hAnsi="宋体" w:cs="宋体"/>
                <w:sz w:val="24"/>
              </w:rPr>
              <w:t xml:space="preserve">提供证</w:t>
            </w:r>
            <w:r>
              <w:rPr>
                <w:rFonts w:hint="eastAsia" w:ascii="宋体" w:hAnsi="宋体" w:cs="宋体"/>
                <w:color w:val="000000"/>
                <w:sz w:val="24"/>
              </w:rPr>
              <w:t xml:space="preserve">书</w:t>
            </w:r>
            <w:r>
              <w:rPr>
                <w:rFonts w:hint="eastAsia" w:ascii="宋体" w:hAnsi="宋体" w:cs="宋体"/>
                <w:color w:val="000000"/>
                <w:sz w:val="24"/>
              </w:rPr>
              <w:t xml:space="preserve">【须在国家认监委官网最新查询状态为“有效”】</w:t>
            </w:r>
            <w:r>
              <w:rPr>
                <w:rFonts w:hint="eastAsia" w:ascii="宋体" w:hAnsi="宋体" w:cs="宋体"/>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748"/>
              <w:jc w:val="left"/>
              <w:spacing w:line="300" w:lineRule="exact"/>
              <w:rPr>
                <w:rFonts w:hint="eastAsia" w:ascii="宋体" w:hAnsi="宋体"/>
                <w:color w:val="000000"/>
                <w:sz w:val="24"/>
              </w:rPr>
            </w:pPr>
            <w:r>
              <w:rPr>
                <w:rFonts w:hint="eastAsia" w:ascii="宋体" w:hAnsi="宋体"/>
                <w:color w:val="000000"/>
                <w:sz w:val="24"/>
              </w:rPr>
              <w:t xml:space="preserve">3.2、</w:t>
            </w:r>
            <w:r>
              <w:rPr>
                <w:rFonts w:hint="eastAsia" w:ascii="宋体" w:hAnsi="宋体" w:cs="宋体"/>
                <w:color w:val="000000"/>
                <w:sz w:val="24"/>
              </w:rPr>
              <w:t xml:space="preserve">服务业绩：202</w:t>
            </w:r>
            <w:r>
              <w:rPr>
                <w:rFonts w:ascii="宋体" w:hAnsi="宋体" w:cs="宋体"/>
                <w:color w:val="000000"/>
                <w:sz w:val="24"/>
              </w:rPr>
              <w:t xml:space="preserve">2</w:t>
            </w:r>
            <w:r>
              <w:rPr>
                <w:rFonts w:hint="eastAsia" w:ascii="宋体" w:hAnsi="宋体" w:cs="宋体"/>
                <w:color w:val="000000"/>
                <w:sz w:val="24"/>
              </w:rPr>
              <w:t xml:space="preserve">年10月1</w:t>
            </w:r>
            <w:r>
              <w:rPr>
                <w:rFonts w:hint="eastAsia" w:ascii="宋体" w:hAnsi="宋体" w:cs="宋体"/>
                <w:color w:val="000000"/>
                <w:sz w:val="24"/>
              </w:rPr>
              <w:t xml:space="preserve">日以来投标人承担过医疗机构物业服务业绩的，每提供一份合同得2分，最高得</w:t>
            </w:r>
            <w:r>
              <w:rPr>
                <w:rFonts w:hint="eastAsia" w:ascii="宋体" w:hAnsi="宋体" w:cs="宋体"/>
                <w:b/>
                <w:bCs/>
                <w:color w:val="000000"/>
                <w:sz w:val="24"/>
              </w:rPr>
              <w:t xml:space="preserve">10分。</w:t>
            </w:r>
            <w:r>
              <w:rPr>
                <w:rFonts w:hint="eastAsia" w:ascii="宋体" w:hAnsi="宋体"/>
                <w:color w:val="000000"/>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10</w:t>
            </w:r>
            <w:r/>
          </w:p>
        </w:tc>
        <w:tc>
          <w:tcPr>
            <w:tcW w:w="2509" w:type="dxa"/>
            <w:vAlign w:val="center"/>
            <w:textDirection w:val="lrTb"/>
            <w:noWrap w:val="false"/>
          </w:tcPr>
          <w:p>
            <w:pPr>
              <w:pStyle w:val="748"/>
              <w:jc w:val="left"/>
              <w:spacing w:line="300" w:lineRule="exact"/>
              <w:widowControl/>
              <w:rPr>
                <w:rFonts w:ascii="宋体" w:hAnsi="宋体" w:cs="宋体"/>
                <w:color w:val="000000"/>
                <w:sz w:val="24"/>
              </w:rPr>
            </w:pPr>
            <w:r>
              <w:rPr>
                <w:rFonts w:hint="eastAsia" w:ascii="宋体" w:hAnsi="宋体" w:cs="宋体"/>
                <w:color w:val="000000"/>
                <w:sz w:val="24"/>
              </w:rPr>
              <w:t xml:space="preserve">1、提供合同。</w:t>
            </w:r>
            <w:r>
              <w:rPr>
                <w:rFonts w:ascii="宋体" w:hAnsi="宋体" w:cs="宋体"/>
                <w:color w:val="000000"/>
                <w:sz w:val="24"/>
              </w:rPr>
            </w:r>
            <w:r/>
          </w:p>
          <w:p>
            <w:pPr>
              <w:pStyle w:val="748"/>
              <w:jc w:val="left"/>
              <w:spacing w:line="300" w:lineRule="exact"/>
              <w:widowControl/>
              <w:rPr>
                <w:rFonts w:ascii="宋体" w:hAnsi="宋体" w:cs="宋体"/>
                <w:color w:val="000000"/>
                <w:sz w:val="24"/>
              </w:rPr>
            </w:pPr>
            <w:r>
              <w:rPr>
                <w:rFonts w:hint="eastAsia" w:ascii="宋体" w:hAnsi="宋体" w:cs="宋体"/>
                <w:color w:val="000000"/>
                <w:sz w:val="24"/>
              </w:rPr>
              <w:t xml:space="preserve">2、同一业主单位同一项目不同年度的业绩不重复计分。</w:t>
            </w:r>
            <w:r>
              <w:rPr>
                <w:rFonts w:ascii="宋体" w:hAnsi="宋体" w:cs="宋体"/>
                <w:color w:val="000000"/>
                <w:sz w:val="24"/>
              </w:rPr>
            </w:r>
            <w:r/>
          </w:p>
          <w:p>
            <w:pPr>
              <w:pStyle w:val="748"/>
              <w:jc w:val="left"/>
              <w:spacing w:line="300" w:lineRule="exact"/>
              <w:widowControl/>
              <w:rPr>
                <w:rFonts w:hint="eastAsia" w:ascii="宋体" w:hAnsi="宋体" w:cs="宋体"/>
                <w:sz w:val="24"/>
              </w:rPr>
            </w:pPr>
            <w:r>
              <w:rPr>
                <w:rFonts w:hint="eastAsia" w:ascii="宋体" w:hAnsi="宋体" w:cs="宋体"/>
                <w:color w:val="000000"/>
                <w:sz w:val="24"/>
              </w:rPr>
              <w:t xml:space="preserve">3、以合同签订时间为准，时间精确至年月日。</w:t>
            </w:r>
            <w:r>
              <w:rPr>
                <w:rFonts w:hint="eastAsia" w:ascii="宋体" w:hAnsi="宋体" w:cs="宋体"/>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748"/>
              <w:spacing w:line="300" w:lineRule="exact"/>
              <w:rPr>
                <w:rFonts w:ascii="宋体"/>
                <w:color w:val="0d0d0d"/>
                <w:szCs w:val="21"/>
              </w:rPr>
            </w:pPr>
            <w:r>
              <w:rPr>
                <w:rFonts w:hint="eastAsia" w:ascii="宋体" w:hAnsi="宋体" w:cs="宋体"/>
                <w:color w:val="0d0d0d"/>
                <w:sz w:val="24"/>
                <w:lang w:bidi="ar"/>
              </w:rPr>
              <w:t xml:space="preserve">3.</w:t>
            </w:r>
            <w:r>
              <w:rPr>
                <w:rFonts w:hint="eastAsia" w:ascii="宋体" w:hAnsi="宋体" w:cs="宋体"/>
                <w:color w:val="0d0d0d"/>
                <w:sz w:val="24"/>
                <w:lang w:bidi="ar"/>
              </w:rPr>
              <w:t xml:space="preserve">3</w:t>
            </w:r>
            <w:r>
              <w:rPr>
                <w:rFonts w:hint="eastAsia" w:ascii="宋体" w:hAnsi="宋体" w:cs="宋体"/>
                <w:color w:val="0d0d0d"/>
                <w:sz w:val="24"/>
                <w:lang w:bidi="ar"/>
              </w:rPr>
              <w:t xml:space="preserve">、</w:t>
            </w:r>
            <w:r>
              <w:rPr>
                <w:rFonts w:hint="eastAsia" w:ascii="宋体"/>
                <w:color w:val="0d0d0d"/>
                <w:szCs w:val="21"/>
              </w:rPr>
              <w:t xml:space="preserve">拟派项目</w:t>
            </w:r>
            <w:r>
              <w:rPr>
                <w:rFonts w:hint="eastAsia" w:ascii="宋体"/>
                <w:color w:val="0d0d0d"/>
                <w:szCs w:val="21"/>
              </w:rPr>
              <w:t xml:space="preserve">经理</w:t>
            </w:r>
            <w:r>
              <w:rPr>
                <w:rFonts w:hint="eastAsia" w:ascii="宋体" w:hAnsi="宋体" w:cs="宋体"/>
                <w:b/>
                <w:color w:val="0d0d0d"/>
                <w:sz w:val="24"/>
                <w:lang w:bidi="ar"/>
              </w:rPr>
              <w:t xml:space="preserve">（50周岁以下）</w:t>
            </w:r>
            <w:r>
              <w:rPr>
                <w:rFonts w:hint="eastAsia" w:ascii="宋体" w:hAnsi="宋体" w:cs="宋体"/>
                <w:color w:val="0d0d0d"/>
                <w:sz w:val="24"/>
                <w:lang w:bidi="ar"/>
              </w:rPr>
              <w:t xml:space="preserve">：</w:t>
            </w:r>
            <w:r>
              <w:rPr>
                <w:rFonts w:ascii="宋体"/>
                <w:color w:val="0d0d0d"/>
                <w:szCs w:val="21"/>
              </w:rPr>
            </w:r>
            <w:r/>
          </w:p>
          <w:p>
            <w:pPr>
              <w:pStyle w:val="748"/>
              <w:spacing w:line="300" w:lineRule="exact"/>
              <w:rPr>
                <w:rFonts w:hint="eastAsia" w:ascii="宋体"/>
                <w:color w:val="0d0d0d"/>
                <w:szCs w:val="21"/>
              </w:rPr>
            </w:pPr>
            <w:r>
              <w:rPr>
                <w:rFonts w:hint="eastAsia" w:ascii="宋体"/>
                <w:color w:val="0d0d0d"/>
                <w:szCs w:val="21"/>
              </w:rPr>
              <w:t xml:space="preserve">（1）</w:t>
            </w:r>
            <w:r>
              <w:rPr>
                <w:rFonts w:ascii="宋体" w:hAnsi="宋体"/>
                <w:color w:val="0d0d0d"/>
                <w:sz w:val="24"/>
              </w:rPr>
              <w:t xml:space="preserve">具有本科及以上学历得2分，大专学历得1分；</w:t>
            </w:r>
            <w:r>
              <w:rPr>
                <w:rFonts w:hint="eastAsia" w:ascii="宋体"/>
                <w:color w:val="0d0d0d"/>
                <w:szCs w:val="21"/>
              </w:rPr>
            </w:r>
            <w:r/>
          </w:p>
          <w:p>
            <w:pPr>
              <w:pStyle w:val="748"/>
              <w:spacing w:line="300" w:lineRule="exact"/>
              <w:rPr>
                <w:rFonts w:ascii="宋体"/>
                <w:color w:val="0d0d0d"/>
                <w:szCs w:val="21"/>
              </w:rPr>
            </w:pPr>
            <w:r>
              <w:rPr>
                <w:rFonts w:hint="eastAsia" w:ascii="宋体"/>
                <w:color w:val="0d0d0d"/>
                <w:szCs w:val="21"/>
              </w:rPr>
              <w:t xml:space="preserve">（2）</w:t>
            </w:r>
            <w:r>
              <w:rPr>
                <w:rFonts w:hint="eastAsia" w:ascii="宋体" w:hAnsi="宋体"/>
                <w:color w:val="0d0d0d"/>
                <w:sz w:val="24"/>
              </w:rPr>
              <w:t xml:space="preserve">具有全国物业管理企业经理证书或全国物业项目经理证书得2分；</w:t>
            </w:r>
            <w:r>
              <w:rPr>
                <w:rFonts w:ascii="宋体"/>
                <w:color w:val="0d0d0d"/>
                <w:szCs w:val="21"/>
              </w:rPr>
            </w:r>
            <w:r/>
          </w:p>
          <w:p>
            <w:pPr>
              <w:pStyle w:val="763"/>
              <w:ind w:firstLine="0"/>
              <w:jc w:val="both"/>
              <w:rPr>
                <w:color w:val="0d0d0d"/>
                <w:sz w:val="21"/>
                <w:szCs w:val="21"/>
              </w:rPr>
            </w:pPr>
            <w:r>
              <w:rPr>
                <w:rFonts w:hint="eastAsia"/>
                <w:color w:val="0d0d0d"/>
                <w:sz w:val="21"/>
                <w:szCs w:val="21"/>
              </w:rPr>
              <w:t xml:space="preserve">（3）</w:t>
            </w:r>
            <w:r>
              <w:rPr>
                <w:rFonts w:hint="eastAsia"/>
                <w:color w:val="0d0d0d"/>
              </w:rPr>
              <w:t xml:space="preserve">具有企业人力资源管理师证书得2分。</w:t>
            </w:r>
            <w:r>
              <w:rPr>
                <w:color w:val="0d0d0d"/>
                <w:sz w:val="21"/>
                <w:szCs w:val="21"/>
              </w:rPr>
            </w:r>
            <w:r/>
          </w:p>
          <w:p>
            <w:pPr>
              <w:pStyle w:val="776"/>
              <w:jc w:val="both"/>
              <w:spacing w:line="400" w:lineRule="exact"/>
              <w:widowControl/>
              <w:rPr>
                <w:rFonts w:hint="eastAsia" w:ascii="宋体" w:hAnsi="宋体"/>
                <w:color w:val="0d0d0d"/>
                <w:sz w:val="24"/>
              </w:rPr>
            </w:pPr>
            <w:r>
              <w:rPr>
                <w:rFonts w:hint="eastAsia" w:ascii="宋体"/>
                <w:color w:val="0d0d0d"/>
                <w:szCs w:val="21"/>
              </w:rPr>
              <w:t xml:space="preserve">本项最高得</w:t>
            </w:r>
            <w:r>
              <w:rPr>
                <w:rFonts w:hint="eastAsia" w:ascii="宋体"/>
                <w:color w:val="0d0d0d"/>
                <w:szCs w:val="21"/>
              </w:rPr>
              <w:t xml:space="preserve">6</w:t>
            </w:r>
            <w:r>
              <w:rPr>
                <w:rFonts w:hint="eastAsia" w:ascii="宋体"/>
                <w:color w:val="0d0d0d"/>
                <w:szCs w:val="21"/>
              </w:rPr>
              <w:t xml:space="preserve">分。</w:t>
            </w:r>
            <w:r>
              <w:rPr>
                <w:rFonts w:hint="eastAsia" w:ascii="宋体" w:hAnsi="宋体"/>
                <w:color w:val="0d0d0d"/>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d0d0d"/>
                <w:sz w:val="24"/>
              </w:rPr>
            </w:pPr>
            <w:r>
              <w:rPr>
                <w:rFonts w:hint="eastAsia" w:ascii="宋体" w:hAnsi="宋体" w:cs="宋体"/>
                <w:color w:val="0d0d0d"/>
                <w:sz w:val="24"/>
              </w:rPr>
              <w:t xml:space="preserve">6</w:t>
            </w:r>
            <w:r>
              <w:rPr>
                <w:rFonts w:hint="eastAsia" w:ascii="宋体" w:hAnsi="宋体" w:cs="宋体"/>
                <w:color w:val="0d0d0d"/>
                <w:sz w:val="24"/>
              </w:rPr>
            </w:r>
            <w:r/>
          </w:p>
        </w:tc>
        <w:tc>
          <w:tcPr>
            <w:tcW w:w="2509" w:type="dxa"/>
            <w:vAlign w:val="center"/>
            <w:vMerge w:val="restart"/>
            <w:textDirection w:val="lrTb"/>
            <w:noWrap w:val="false"/>
          </w:tcPr>
          <w:p>
            <w:pPr>
              <w:pStyle w:val="748"/>
              <w:jc w:val="left"/>
              <w:spacing w:line="300" w:lineRule="exact"/>
              <w:widowControl/>
              <w:rPr>
                <w:rFonts w:hint="eastAsia" w:ascii="宋体" w:hAnsi="宋体" w:cs="宋体"/>
                <w:color w:val="0d0d0d"/>
                <w:sz w:val="24"/>
              </w:rPr>
            </w:pPr>
            <w:r>
              <w:rPr>
                <w:rFonts w:hint="eastAsia" w:ascii="宋体" w:hAnsi="宋体" w:cs="宋体"/>
                <w:color w:val="0d0d0d"/>
                <w:sz w:val="24"/>
              </w:rPr>
              <w:t xml:space="preserve">提供相关证书和社保证明【由社保机构出具的投标单位为其缴纳的社会保险的凭证加盖社保机构公章或社保中心官网上缴纳记录（缴纳时间为：202</w:t>
            </w:r>
            <w:r>
              <w:rPr>
                <w:rFonts w:ascii="宋体" w:hAnsi="宋体" w:cs="宋体"/>
                <w:color w:val="0d0d0d"/>
                <w:sz w:val="24"/>
              </w:rPr>
              <w:t xml:space="preserve">5</w:t>
            </w:r>
            <w:r>
              <w:rPr>
                <w:rFonts w:hint="eastAsia" w:ascii="宋体" w:hAnsi="宋体" w:cs="宋体"/>
                <w:color w:val="0d0d0d"/>
                <w:sz w:val="24"/>
              </w:rPr>
              <w:t xml:space="preserve">年7</w:t>
            </w:r>
            <w:r>
              <w:rPr>
                <w:rFonts w:hint="eastAsia" w:ascii="宋体" w:hAnsi="宋体" w:cs="宋体"/>
                <w:color w:val="0d0d0d"/>
                <w:sz w:val="24"/>
              </w:rPr>
              <w:t xml:space="preserve">月-202</w:t>
            </w:r>
            <w:r>
              <w:rPr>
                <w:rFonts w:ascii="宋体" w:hAnsi="宋体" w:cs="宋体"/>
                <w:color w:val="0d0d0d"/>
                <w:sz w:val="24"/>
              </w:rPr>
              <w:t xml:space="preserve">5</w:t>
            </w:r>
            <w:r>
              <w:rPr>
                <w:rFonts w:hint="eastAsia" w:ascii="宋体" w:hAnsi="宋体" w:cs="宋体"/>
                <w:color w:val="0d0d0d"/>
                <w:sz w:val="24"/>
              </w:rPr>
              <w:t xml:space="preserve">年9月）】</w:t>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748"/>
              <w:spacing w:line="300" w:lineRule="exact"/>
              <w:rPr>
                <w:rFonts w:ascii="宋体"/>
                <w:szCs w:val="21"/>
              </w:rPr>
            </w:pPr>
            <w:r>
              <w:rPr>
                <w:rFonts w:hint="eastAsia" w:ascii="宋体" w:hAnsi="宋体"/>
                <w:color w:val="000000"/>
                <w:sz w:val="24"/>
              </w:rPr>
              <w:t xml:space="preserve">3.</w:t>
            </w:r>
            <w:r>
              <w:rPr>
                <w:rFonts w:hint="eastAsia" w:ascii="宋体" w:hAnsi="宋体"/>
                <w:color w:val="000000"/>
                <w:sz w:val="24"/>
              </w:rPr>
              <w:t xml:space="preserve">4</w:t>
            </w:r>
            <w:r>
              <w:rPr>
                <w:rFonts w:hint="eastAsia" w:ascii="宋体" w:hAnsi="宋体"/>
                <w:color w:val="000000"/>
                <w:sz w:val="24"/>
              </w:rPr>
              <w:t xml:space="preserve">、</w:t>
            </w:r>
            <w:r>
              <w:rPr>
                <w:rFonts w:hint="eastAsia" w:ascii="宋体"/>
                <w:szCs w:val="21"/>
              </w:rPr>
              <w:t xml:space="preserve">拟派秩序维护主管：</w:t>
            </w:r>
            <w:r>
              <w:rPr>
                <w:rFonts w:ascii="宋体"/>
                <w:szCs w:val="21"/>
              </w:rPr>
            </w:r>
            <w:r/>
          </w:p>
          <w:p>
            <w:pPr>
              <w:pStyle w:val="748"/>
              <w:spacing w:line="300" w:lineRule="exact"/>
              <w:rPr>
                <w:rFonts w:hint="eastAsia" w:ascii="宋体"/>
                <w:sz w:val="24"/>
              </w:rPr>
            </w:pPr>
            <w:r>
              <w:rPr>
                <w:rFonts w:hint="eastAsia" w:ascii="宋体"/>
                <w:sz w:val="24"/>
              </w:rPr>
              <w:t xml:space="preserve">（1）</w:t>
            </w:r>
            <w:r>
              <w:rPr>
                <w:rFonts w:ascii="宋体"/>
                <w:sz w:val="24"/>
              </w:rPr>
              <w:t xml:space="preserve">具有本科及以上学历得2分，大专学历得1分；</w:t>
            </w:r>
            <w:r>
              <w:rPr>
                <w:rFonts w:hint="eastAsia" w:ascii="宋体"/>
                <w:sz w:val="24"/>
              </w:rPr>
            </w:r>
            <w:r/>
          </w:p>
          <w:p>
            <w:pPr>
              <w:pStyle w:val="748"/>
              <w:spacing w:line="300" w:lineRule="exact"/>
              <w:rPr>
                <w:rFonts w:hint="eastAsia" w:ascii="宋体"/>
                <w:sz w:val="24"/>
              </w:rPr>
            </w:pPr>
            <w:r>
              <w:rPr>
                <w:rFonts w:hint="eastAsia" w:ascii="宋体"/>
                <w:sz w:val="24"/>
              </w:rPr>
              <w:t xml:space="preserve">（2）具有中级（四级）</w:t>
            </w:r>
            <w:r>
              <w:rPr>
                <w:rFonts w:hint="eastAsia" w:ascii="宋体"/>
                <w:sz w:val="24"/>
              </w:rPr>
              <w:t xml:space="preserve">以上保安员证书得2分。</w:t>
            </w:r>
            <w:r/>
          </w:p>
          <w:p>
            <w:pPr>
              <w:pStyle w:val="748"/>
              <w:spacing w:line="400" w:lineRule="exact"/>
              <w:widowControl/>
              <w:rPr>
                <w:rFonts w:ascii="宋体" w:hAnsi="宋体"/>
                <w:color w:val="000000"/>
                <w:sz w:val="24"/>
              </w:rPr>
            </w:pPr>
            <w:r>
              <w:rPr>
                <w:rFonts w:hint="eastAsia" w:ascii="宋体"/>
                <w:sz w:val="24"/>
              </w:rPr>
              <w:t xml:space="preserve">本项最高得</w:t>
            </w:r>
            <w:r>
              <w:rPr>
                <w:rFonts w:hint="eastAsia" w:ascii="宋体"/>
                <w:sz w:val="24"/>
              </w:rPr>
              <w:t xml:space="preserve">4</w:t>
            </w:r>
            <w:r>
              <w:rPr>
                <w:rFonts w:hint="eastAsia" w:ascii="宋体"/>
                <w:sz w:val="24"/>
              </w:rPr>
              <w:t xml:space="preserve">分。</w:t>
            </w:r>
            <w:r>
              <w:rPr>
                <w:rFonts w:ascii="宋体" w:hAnsi="宋体"/>
                <w:color w:val="000000"/>
                <w:sz w:val="24"/>
              </w:rPr>
            </w:r>
            <w:r/>
          </w:p>
        </w:tc>
        <w:tc>
          <w:tcPr>
            <w:tcW w:w="771" w:type="dxa"/>
            <w:vAlign w:val="center"/>
            <w:textDirection w:val="lrTb"/>
            <w:noWrap w:val="false"/>
          </w:tcPr>
          <w:p>
            <w:pPr>
              <w:pStyle w:val="748"/>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2509" w:type="dxa"/>
            <w:vAlign w:val="center"/>
            <w:vMerge w:val="continue"/>
            <w:textDirection w:val="lrTb"/>
            <w:noWrap w:val="false"/>
          </w:tcPr>
          <w:p>
            <w:pPr>
              <w:pStyle w:val="748"/>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pStyle w:val="748"/>
              <w:spacing w:line="300" w:lineRule="exact"/>
              <w:rPr>
                <w:rFonts w:ascii="宋体"/>
                <w:szCs w:val="21"/>
              </w:rPr>
            </w:pPr>
            <w:r>
              <w:rPr>
                <w:rFonts w:hint="eastAsia" w:ascii="宋体"/>
                <w:szCs w:val="21"/>
              </w:rPr>
              <w:t xml:space="preserve">3.</w:t>
            </w:r>
            <w:r>
              <w:rPr>
                <w:rFonts w:hint="eastAsia" w:ascii="宋体"/>
                <w:szCs w:val="21"/>
              </w:rPr>
              <w:t xml:space="preserve">5</w:t>
            </w:r>
            <w:r>
              <w:rPr>
                <w:rFonts w:hint="eastAsia" w:ascii="宋体"/>
                <w:szCs w:val="21"/>
              </w:rPr>
              <w:t xml:space="preserve">、拟派保洁主管：</w:t>
            </w:r>
            <w:r>
              <w:rPr>
                <w:rFonts w:ascii="宋体"/>
                <w:szCs w:val="21"/>
              </w:rPr>
            </w:r>
            <w:r/>
          </w:p>
          <w:p>
            <w:pPr>
              <w:pStyle w:val="748"/>
              <w:spacing w:line="300" w:lineRule="exact"/>
              <w:rPr>
                <w:rFonts w:hint="eastAsia" w:ascii="宋体"/>
                <w:sz w:val="24"/>
              </w:rPr>
            </w:pPr>
            <w:r>
              <w:rPr>
                <w:rFonts w:hint="eastAsia" w:ascii="宋体"/>
                <w:sz w:val="24"/>
              </w:rPr>
              <w:t xml:space="preserve">（1）</w:t>
            </w:r>
            <w:r>
              <w:rPr>
                <w:rFonts w:ascii="宋体"/>
                <w:sz w:val="24"/>
              </w:rPr>
              <w:t xml:space="preserve">具有本科及以上学历得2分，大专学历得1分；</w:t>
            </w:r>
            <w:r>
              <w:rPr>
                <w:rFonts w:hint="eastAsia" w:ascii="宋体"/>
                <w:sz w:val="24"/>
              </w:rPr>
            </w:r>
            <w:r/>
          </w:p>
          <w:p>
            <w:pPr>
              <w:pStyle w:val="748"/>
              <w:spacing w:line="300" w:lineRule="exact"/>
              <w:rPr>
                <w:rFonts w:hint="eastAsia" w:ascii="宋体"/>
                <w:sz w:val="24"/>
              </w:rPr>
            </w:pPr>
            <w:r>
              <w:rPr>
                <w:rFonts w:hint="eastAsia" w:ascii="宋体"/>
                <w:sz w:val="24"/>
              </w:rPr>
              <w:t xml:space="preserve">（2）具有企业人力资源管理师证书</w:t>
            </w:r>
            <w:r>
              <w:rPr>
                <w:rFonts w:hint="eastAsia"/>
              </w:rPr>
              <w:t xml:space="preserve">得</w:t>
            </w:r>
            <w:r>
              <w:rPr>
                <w:rFonts w:hint="eastAsia" w:ascii="宋体"/>
                <w:sz w:val="24"/>
              </w:rPr>
              <w:t xml:space="preserve">2分。</w:t>
            </w:r>
            <w:r/>
          </w:p>
          <w:p>
            <w:pPr>
              <w:pStyle w:val="748"/>
              <w:jc w:val="left"/>
              <w:spacing w:line="300" w:lineRule="exact"/>
              <w:rPr>
                <w:rFonts w:hint="eastAsia" w:ascii="宋体"/>
                <w:sz w:val="24"/>
              </w:rPr>
            </w:pPr>
            <w:r>
              <w:rPr>
                <w:rFonts w:hint="eastAsia" w:ascii="宋体"/>
                <w:sz w:val="24"/>
              </w:rPr>
              <w:t xml:space="preserve">本项最高得</w:t>
            </w:r>
            <w:r>
              <w:rPr>
                <w:rFonts w:hint="eastAsia" w:ascii="宋体"/>
                <w:sz w:val="24"/>
              </w:rPr>
              <w:t xml:space="preserve">4</w:t>
            </w:r>
            <w:r>
              <w:rPr>
                <w:rFonts w:hint="eastAsia" w:ascii="宋体"/>
                <w:sz w:val="24"/>
              </w:rPr>
              <w:t xml:space="preserve">分。</w:t>
            </w:r>
            <w:r/>
          </w:p>
        </w:tc>
        <w:tc>
          <w:tcPr>
            <w:tcW w:w="771" w:type="dxa"/>
            <w:vAlign w:val="center"/>
            <w:textDirection w:val="lrTb"/>
            <w:noWrap w:val="false"/>
          </w:tcPr>
          <w:p>
            <w:pPr>
              <w:pStyle w:val="748"/>
              <w:jc w:val="center"/>
              <w:spacing w:line="360" w:lineRule="exact"/>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2509" w:type="dxa"/>
            <w:vAlign w:val="center"/>
            <w:vMerge w:val="continue"/>
            <w:textDirection w:val="lrTb"/>
            <w:noWrap w:val="false"/>
          </w:tcPr>
          <w:p>
            <w:pPr>
              <w:pStyle w:val="74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bl>
    <w:p>
      <w:pPr>
        <w:pStyle w:val="828"/>
      </w:pPr>
      <w:r/>
      <w:r/>
    </w:p>
    <w:p>
      <w:pPr>
        <w:pStyle w:val="748"/>
        <w:ind w:firstLine="482"/>
        <w:spacing w:before="120" w:line="360" w:lineRule="auto"/>
        <w:tabs>
          <w:tab w:val="left" w:pos="360" w:leader="none"/>
        </w:tabs>
        <w:rPr>
          <w:rFonts w:hint="eastAsia"/>
          <w:b/>
          <w:bCs/>
          <w:color w:val="000000"/>
          <w:sz w:val="24"/>
        </w:rPr>
        <w:outlineLvl w:val="1"/>
      </w:pPr>
      <w:r>
        <w:rPr>
          <w:rFonts w:hint="eastAsia"/>
          <w:b/>
          <w:bCs/>
          <w:color w:val="000000"/>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pStyle w:val="748"/>
        <w:jc w:val="center"/>
        <w:spacing w:line="360" w:lineRule="auto"/>
        <w:rPr>
          <w:color w:val="000000"/>
          <w:sz w:val="24"/>
        </w:rPr>
        <w:outlineLvl w:val="0"/>
      </w:pPr>
      <w:r/>
      <w:bookmarkEnd w:id="254"/>
      <w:r/>
      <w:bookmarkEnd w:id="255"/>
      <w:r>
        <w:rPr>
          <w:b/>
          <w:color w:val="000000"/>
          <w:sz w:val="36"/>
          <w:szCs w:val="36"/>
        </w:rPr>
        <w:br w:type="page" w:clear="all"/>
        <w:t xml:space="preserve">第五章   采购需求</w:t>
      </w:r>
      <w:bookmarkEnd w:id="98"/>
      <w:r>
        <w:rPr>
          <w:color w:val="000000"/>
          <w:sz w:val="24"/>
        </w:rPr>
      </w:r>
      <w:r/>
    </w:p>
    <w:p>
      <w:pPr>
        <w:pStyle w:val="748"/>
        <w:ind w:firstLine="482"/>
        <w:spacing w:line="400" w:lineRule="exact"/>
        <w:rPr>
          <w:rFonts w:hint="eastAsia" w:ascii="宋体" w:hAnsi="宋体" w:cs="宋体"/>
          <w:b/>
          <w:bCs/>
          <w:sz w:val="24"/>
        </w:rPr>
      </w:pPr>
      <w:r>
        <w:rPr>
          <w:rFonts w:hint="eastAsia" w:ascii="宋体" w:hAnsi="宋体" w:cs="宋体"/>
          <w:b/>
          <w:bCs/>
          <w:sz w:val="24"/>
        </w:rPr>
        <w:t xml:space="preserve">一、服务内容</w:t>
      </w:r>
      <w:r/>
    </w:p>
    <w:p>
      <w:pPr>
        <w:pStyle w:val="748"/>
        <w:ind w:firstLine="482"/>
        <w:spacing w:line="400" w:lineRule="exac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常州市武进第三人民医院</w:t>
      </w:r>
      <w:r>
        <w:rPr>
          <w:rFonts w:hint="eastAsia" w:ascii="宋体" w:hAnsi="宋体" w:cs="宋体"/>
          <w:color w:val="000000"/>
          <w:sz w:val="24"/>
        </w:rPr>
        <w:t xml:space="preserve">物业管理服务采购项目</w:t>
      </w:r>
      <w:r>
        <w:rPr>
          <w:rFonts w:hint="eastAsia"/>
          <w:sz w:val="24"/>
        </w:rPr>
        <w:t xml:space="preserve">，服务内容包括保洁服务、秩序维护服务、全院的精神科看护工作、禁烟管理服务、绿化养护等。</w:t>
      </w:r>
      <w:r/>
    </w:p>
    <w:p>
      <w:pPr>
        <w:pStyle w:val="748"/>
        <w:ind w:firstLine="482"/>
        <w:spacing w:line="400" w:lineRule="exac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项目实施地点：常州市武进第三人民医院</w:t>
      </w:r>
      <w:r/>
    </w:p>
    <w:p>
      <w:pPr>
        <w:pStyle w:val="748"/>
        <w:ind w:firstLine="482"/>
        <w:spacing w:line="400" w:lineRule="exact"/>
        <w:rPr>
          <w:sz w:val="24"/>
        </w:rPr>
        <w:pBdr>
          <w:top w:val="none" w:color="000000" w:sz="0" w:space="0"/>
          <w:left w:val="none" w:color="000000" w:sz="0" w:space="0"/>
          <w:bottom w:val="none" w:color="000000" w:sz="0" w:space="0"/>
          <w:right w:val="none" w:color="000000" w:sz="0" w:space="0"/>
        </w:pBdr>
      </w:pPr>
      <w:r>
        <w:rPr>
          <w:rFonts w:hint="eastAsia"/>
          <w:sz w:val="24"/>
        </w:rPr>
        <w:t xml:space="preserve">服务期限：三年，合同一年一签，考核合格续签下一年合同。</w:t>
      </w:r>
      <w:r>
        <w:rPr>
          <w:sz w:val="24"/>
        </w:rPr>
      </w:r>
      <w:r/>
    </w:p>
    <w:p>
      <w:pPr>
        <w:pStyle w:val="748"/>
        <w:ind w:firstLine="482"/>
        <w:spacing w:line="400" w:lineRule="exact"/>
        <w:rPr>
          <w:rFonts w:hint="eastAsia" w:ascii="宋体" w:hAnsi="宋体" w:cs="宋体"/>
          <w:b/>
          <w:bCs/>
          <w:sz w:val="24"/>
        </w:rPr>
      </w:pPr>
      <w:r>
        <w:rPr>
          <w:rFonts w:hint="eastAsia" w:ascii="宋体" w:hAnsi="宋体" w:cs="宋体"/>
          <w:b/>
          <w:bCs/>
          <w:sz w:val="24"/>
        </w:rPr>
        <w:t xml:space="preserve">二、物业服务整体要求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（一）总体要求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1、物业服务内容：（包括不限于以下内容）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（1）保洁服务（2）秩序维护服务服务（3）全院的精神科看护工作（4）禁烟管理服务（5）绿化养护</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2、服务人员基本要求（包括不限于以下内容）：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w:t>
      </w:r>
      <w:r>
        <w:rPr>
          <w:rFonts w:hint="eastAsia" w:ascii="宋体" w:hAnsi="宋体" w:cs="宋体"/>
          <w:bCs/>
          <w:sz w:val="24"/>
        </w:rPr>
        <w:t xml:space="preserve">）上班时间按规定统一着工作装，佩戴工作证，着装整洁，不吸烟、不酗洒；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（2）严格遵守采购人的纪律和制度，服从指挥，保持工作高水</w:t>
      </w:r>
      <w:r>
        <w:rPr>
          <w:rFonts w:hint="eastAsia" w:ascii="宋体" w:hAnsi="宋体" w:cs="宋体"/>
          <w:bCs/>
          <w:sz w:val="24"/>
        </w:rPr>
        <w:t xml:space="preserve">准，如有需要暂时离开岗位或下班时需向科室工作人员汇报；</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（3）工作中不准离岗、串岗，不准嬉笑打闹，不准看书报杂志，吃东西、睡觉或做其他与工作无关的事；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（4）良好的工作态度，做到文明礼貌、讲礼节，不在大楼内乱串和高声喧哗；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（5）讲究礼节礼貌，遇有人问事，应热情回答，不得态度冷漠，不得语言不文明，更不得发生争吵和肢体冲突；面对投诉，应认真妥善处理；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（6）良好的工作习惯，爱护公物，维护环境卫生，不</w:t>
      </w:r>
      <w:r>
        <w:rPr>
          <w:rFonts w:hint="eastAsia" w:ascii="宋体" w:hAnsi="宋体" w:cs="宋体"/>
          <w:bCs/>
          <w:sz w:val="24"/>
        </w:rPr>
        <w:t xml:space="preserve">得随地吐痰，乱扔纸屑和乱写乱画，物品摆放有序；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（7）完成好中心临时交办的任务。</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3、处理日常接待咨询服务，严肃办公秩序，认真对待服务对象的投诉，建立投诉记录。</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4、日常物业管理运作要切合医院办公特点和活动规律，并建立适合医院系统办公物业管理质量控制体系，作为保障和保证，日后能够接受第三方质量审核和检查。</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5、物业人员配置及相关要求：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供应商应保证足够的人员储备，交接过渡期、应急任务、服务内容（项目）增加或缩减时，供应商能及时替补、调剂和增减人员。</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5.1 </w:t>
      </w:r>
      <w:r>
        <w:rPr>
          <w:rFonts w:hint="eastAsia" w:ascii="宋体" w:hAnsi="宋体" w:cs="宋体"/>
          <w:bCs/>
          <w:sz w:val="24"/>
        </w:rPr>
        <w:t xml:space="preserve">服务人员配置</w:t>
      </w:r>
      <w:r>
        <w:rPr>
          <w:rFonts w:hint="eastAsia" w:ascii="宋体" w:hAnsi="宋体" w:cs="宋体"/>
          <w:bCs/>
          <w:sz w:val="24"/>
        </w:rPr>
        <w:t xml:space="preserve">：</w:t>
      </w:r>
      <w:r>
        <w:rPr>
          <w:rFonts w:hint="eastAsia" w:ascii="宋体" w:hAnsi="宋体" w:cs="宋体"/>
          <w:bCs/>
          <w:sz w:val="24"/>
        </w:rPr>
      </w:r>
      <w:r/>
    </w:p>
    <w:tbl>
      <w:tblPr>
        <w:tblW w:w="513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953"/>
        <w:gridCol w:w="734"/>
        <w:gridCol w:w="3828"/>
        <w:gridCol w:w="2437"/>
      </w:tblGrid>
      <w:tr>
        <w:trPr>
          <w:trHeight w:val="17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岗位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人数</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工作安排</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备注</w:t>
            </w:r>
            <w:r/>
          </w:p>
        </w:tc>
      </w:tr>
      <w:tr>
        <w:trPr>
          <w:trHeight w:val="170"/>
        </w:trPr>
        <w:tc>
          <w:tcPr>
            <w:tcBorders>
              <w:top w:val="none" w:color="000000" w:sz="4" w:space="0"/>
              <w:left w:val="single" w:color="000000" w:sz="4" w:space="0"/>
              <w:bottom w:val="single" w:color="000000" w:sz="4" w:space="0"/>
              <w:right w:val="single" w:color="000000" w:sz="4" w:space="0"/>
            </w:tcBorders>
            <w:tcW w:w="45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748"/>
              <w:jc w:val="left"/>
              <w:spacing w:line="360" w:lineRule="auto"/>
              <w:rPr>
                <w:rFonts w:hint="eastAsia" w:ascii="宋体" w:hAnsi="宋体" w:cs="宋体"/>
                <w:sz w:val="24"/>
              </w:rPr>
            </w:pPr>
            <w:r>
              <w:rPr>
                <w:rFonts w:hint="eastAsia" w:ascii="宋体" w:hAnsi="宋体" w:cs="宋体"/>
                <w:sz w:val="24"/>
              </w:rPr>
              <w:t xml:space="preserve">负责整个项目服务及管理工作，协调解决处理各项事务</w:t>
            </w:r>
            <w:r>
              <w:rPr>
                <w:rFonts w:hint="eastAsia" w:ascii="宋体" w:hAnsi="宋体" w:cs="宋体"/>
                <w:sz w:val="24"/>
              </w:rPr>
              <w:t xml:space="preserve">。</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748"/>
              <w:jc w:val="left"/>
              <w:spacing w:line="360" w:lineRule="auto"/>
              <w:rPr>
                <w:rFonts w:hint="eastAsia" w:ascii="宋体" w:hAnsi="宋体" w:cs="宋体"/>
                <w:sz w:val="24"/>
              </w:rPr>
            </w:pPr>
            <w:r>
              <w:rPr>
                <w:rFonts w:hint="eastAsia" w:ascii="宋体" w:hAnsi="宋体" w:cs="宋体"/>
                <w:sz w:val="24"/>
              </w:rPr>
              <w:t xml:space="preserve">年龄在50周岁（含）以下</w:t>
            </w:r>
            <w:r>
              <w:rPr>
                <w:rFonts w:hint="eastAsia" w:ascii="宋体" w:hAnsi="宋体" w:cs="宋体"/>
                <w:sz w:val="24"/>
              </w:rPr>
              <w:t xml:space="preserve">。</w:t>
            </w:r>
            <w:r>
              <w:rPr>
                <w:rFonts w:hint="eastAsia" w:ascii="宋体" w:hAnsi="宋体" w:cs="宋体"/>
                <w:sz w:val="24"/>
              </w:rPr>
            </w:r>
            <w:r/>
          </w:p>
        </w:tc>
      </w:tr>
      <w:tr>
        <w:trPr>
          <w:trHeight w:val="847"/>
        </w:trPr>
        <w:tc>
          <w:tcPr>
            <w:tcBorders>
              <w:top w:val="none" w:color="000000" w:sz="4" w:space="0"/>
              <w:left w:val="single" w:color="000000" w:sz="4" w:space="0"/>
              <w:bottom w:val="single" w:color="000000" w:sz="4" w:space="0"/>
              <w:right w:val="single" w:color="000000" w:sz="4" w:space="0"/>
            </w:tcBorders>
            <w:tcW w:w="45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绿化工</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748"/>
              <w:jc w:val="left"/>
              <w:spacing w:line="360" w:lineRule="auto"/>
              <w:rPr>
                <w:rFonts w:hint="eastAsia" w:ascii="宋体" w:hAnsi="宋体" w:cs="宋体"/>
                <w:sz w:val="24"/>
              </w:rPr>
            </w:pPr>
            <w:r>
              <w:rPr>
                <w:rFonts w:hint="eastAsia" w:ascii="宋体" w:hAnsi="宋体" w:cs="宋体"/>
                <w:sz w:val="24"/>
              </w:rPr>
              <w:t xml:space="preserve">负责指定服务绿化养护工作</w:t>
            </w:r>
            <w:r>
              <w:rPr>
                <w:rFonts w:hint="eastAsia" w:ascii="宋体" w:hAnsi="宋体" w:cs="宋体"/>
                <w:sz w:val="24"/>
              </w:rPr>
              <w:t xml:space="preserve">。</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748"/>
              <w:jc w:val="left"/>
              <w:spacing w:line="360" w:lineRule="auto"/>
              <w:rPr>
                <w:rFonts w:hint="eastAsia" w:ascii="宋体" w:hAnsi="宋体" w:cs="宋体"/>
                <w:sz w:val="24"/>
              </w:rPr>
            </w:pPr>
            <w:r>
              <w:rPr>
                <w:rFonts w:hint="eastAsia" w:ascii="宋体" w:hAnsi="宋体" w:cs="宋体"/>
                <w:sz w:val="24"/>
              </w:rPr>
              <w:t xml:space="preserve">年龄在65周岁（含）以下</w:t>
            </w:r>
            <w:r>
              <w:rPr>
                <w:rFonts w:hint="eastAsia" w:ascii="宋体" w:hAnsi="宋体" w:cs="宋体"/>
                <w:sz w:val="24"/>
              </w:rPr>
              <w:t xml:space="preserve">。</w:t>
            </w:r>
            <w:r>
              <w:rPr>
                <w:rFonts w:hint="eastAsia" w:ascii="宋体" w:hAnsi="宋体" w:cs="宋体"/>
                <w:sz w:val="24"/>
              </w:rPr>
            </w:r>
            <w:r/>
          </w:p>
        </w:tc>
      </w:tr>
      <w:tr>
        <w:trPr>
          <w:trHeight w:val="3014"/>
        </w:trPr>
        <w:tc>
          <w:tcPr>
            <w:tcBorders>
              <w:top w:val="none" w:color="000000" w:sz="4" w:space="0"/>
              <w:left w:val="single" w:color="000000" w:sz="4" w:space="0"/>
              <w:bottom w:val="single" w:color="000000" w:sz="4" w:space="0"/>
              <w:right w:val="single" w:color="000000" w:sz="4" w:space="0"/>
            </w:tcBorders>
            <w:tcW w:w="45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810"/>
              <w:jc w:val="center"/>
              <w:spacing w:before="0" w:beforeAutospacing="0" w:after="0" w:afterAutospacing="0" w:line="360" w:lineRule="auto"/>
              <w:rPr>
                <w:rFonts w:hint="eastAsia"/>
              </w:rPr>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810"/>
              <w:jc w:val="center"/>
              <w:spacing w:before="0" w:beforeAutospacing="0" w:after="0" w:afterAutospacing="0" w:line="360" w:lineRule="auto"/>
              <w:rPr>
                <w:rFonts w:hint="eastAsia"/>
              </w:rPr>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810"/>
              <w:spacing w:before="0" w:beforeAutospacing="0" w:after="0" w:afterAutospacing="0" w:line="360" w:lineRule="auto"/>
              <w:rPr>
                <w:rFonts w:hint="eastAsia"/>
              </w:rPr>
            </w:pPr>
            <w:r>
              <w:rPr>
                <w:rFonts w:hint="eastAsia"/>
              </w:rPr>
              <w:t xml:space="preserve">所有服务区域（包括但不限于病房区、办公区、治疗检验区、楼梯间、卫生间、开水间）门窗、天花板、墙面（包括室内玻璃）及地面等保洁（含清洁、消毒等），收送物品，收集垃圾（含分类）等工作</w:t>
            </w: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810"/>
              <w:spacing w:before="0" w:beforeAutospacing="0" w:after="0" w:afterAutospacing="0" w:line="360" w:lineRule="auto"/>
              <w:rPr>
                <w:rFonts w:hint="eastAsia"/>
                <w:bCs/>
              </w:rPr>
            </w:pPr>
            <w:r>
              <w:rPr>
                <w:rFonts w:hint="eastAsia"/>
                <w:bCs/>
              </w:rPr>
              <w:t xml:space="preserve">主管1人，男60周岁（含）</w:t>
            </w:r>
            <w:r>
              <w:rPr>
                <w:rFonts w:hint="eastAsia"/>
                <w:bCs/>
              </w:rPr>
              <w:t xml:space="preserve">或</w:t>
            </w:r>
            <w:r>
              <w:rPr>
                <w:rFonts w:hint="eastAsia"/>
                <w:bCs/>
              </w:rPr>
              <w:t xml:space="preserve">女50周岁（含）以下；其他人员</w:t>
            </w:r>
            <w:r>
              <w:rPr>
                <w:rFonts w:hint="eastAsia"/>
                <w:b/>
                <w:bCs/>
              </w:rPr>
              <w:t xml:space="preserve">65 周岁（含）以下</w:t>
            </w:r>
            <w:r>
              <w:rPr>
                <w:rFonts w:hint="eastAsia"/>
                <w:bCs/>
              </w:rPr>
              <w:t xml:space="preserve">。</w:t>
            </w:r>
            <w:r/>
          </w:p>
        </w:tc>
      </w:tr>
      <w:tr>
        <w:trPr>
          <w:trHeight w:val="170"/>
        </w:trPr>
        <w:tc>
          <w:tcPr>
            <w:tcBorders>
              <w:top w:val="none" w:color="000000" w:sz="4" w:space="0"/>
              <w:left w:val="single" w:color="000000" w:sz="4" w:space="0"/>
              <w:bottom w:val="single" w:color="000000" w:sz="4" w:space="0"/>
              <w:right w:val="single" w:color="000000" w:sz="4" w:space="0"/>
            </w:tcBorders>
            <w:tcW w:w="45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810"/>
              <w:jc w:val="center"/>
              <w:spacing w:before="0" w:beforeAutospacing="0" w:after="0" w:afterAutospacing="0" w:line="360" w:lineRule="auto"/>
              <w:rPr>
                <w:rFonts w:hint="eastAsia"/>
              </w:rPr>
            </w:pPr>
            <w:r>
              <w:rPr>
                <w:rFonts w:hint="eastAsia"/>
              </w:rPr>
              <w:t xml:space="preserve">秩序维护员</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810"/>
              <w:jc w:val="center"/>
              <w:spacing w:before="0" w:beforeAutospacing="0" w:after="0" w:afterAutospacing="0" w:line="360" w:lineRule="auto"/>
              <w:rPr>
                <w:rFonts w:hint="eastAsia"/>
              </w:rPr>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810"/>
              <w:spacing w:before="0" w:beforeAutospacing="0" w:after="0" w:afterAutospacing="0" w:line="360" w:lineRule="auto"/>
              <w:rPr>
                <w:rFonts w:hint="eastAsia"/>
              </w:rPr>
            </w:pPr>
            <w:r>
              <w:rPr>
                <w:rFonts w:hint="eastAsia"/>
                <w:shd w:val="clear" w:color="auto" w:fill="ffffff"/>
              </w:rPr>
              <w:t xml:space="preserve">与医护团</w:t>
            </w:r>
            <w:r>
              <w:rPr>
                <w:rFonts w:hint="eastAsia"/>
                <w:shd w:val="clear" w:color="auto" w:fill="ffffff"/>
              </w:rPr>
              <w:t xml:space="preserve">队紧密协作，</w:t>
            </w:r>
            <w:r>
              <w:rPr>
                <w:rFonts w:hint="eastAsia"/>
                <w:color w:val="000000"/>
              </w:rPr>
              <w:t xml:space="preserve">指定服务区域秩序维护和精神科看护服务</w:t>
            </w:r>
            <w:r>
              <w:rPr>
                <w:rFonts w:hint="eastAsia"/>
                <w:color w:val="000000"/>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810"/>
              <w:spacing w:before="0" w:beforeAutospacing="0" w:after="0" w:afterAutospacing="0" w:line="360" w:lineRule="auto"/>
              <w:rPr>
                <w:rFonts w:hint="eastAsia"/>
                <w:bCs/>
              </w:rPr>
            </w:pPr>
            <w:r>
              <w:rPr>
                <w:rFonts w:hint="eastAsia"/>
                <w:bCs/>
              </w:rPr>
              <w:t xml:space="preserve">主管1人，男60周岁</w:t>
            </w:r>
            <w:r>
              <w:rPr>
                <w:rFonts w:hint="eastAsia"/>
                <w:bCs/>
              </w:rPr>
              <w:t xml:space="preserve">（含）</w:t>
            </w:r>
            <w:r>
              <w:rPr>
                <w:rFonts w:hint="eastAsia"/>
                <w:bCs/>
              </w:rPr>
              <w:t xml:space="preserve">以下；其他人员</w:t>
            </w:r>
            <w:r>
              <w:rPr>
                <w:rFonts w:hint="eastAsia"/>
                <w:b/>
                <w:bCs/>
              </w:rPr>
              <w:t xml:space="preserve">65 周岁（含）以下</w:t>
            </w:r>
            <w:r>
              <w:rPr>
                <w:rFonts w:hint="eastAsia"/>
                <w:b/>
                <w:bCs/>
              </w:rPr>
              <w:t xml:space="preserve">。</w:t>
            </w:r>
            <w:r>
              <w:rPr>
                <w:rFonts w:hint="eastAsia"/>
                <w:bCs/>
              </w:rPr>
            </w:r>
            <w:r/>
          </w:p>
        </w:tc>
      </w:tr>
      <w:tr>
        <w:trPr>
          <w:trHeight w:val="170"/>
        </w:trPr>
        <w:tc>
          <w:tcPr>
            <w:gridSpan w:val="3"/>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合计（28人）</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r>
            <w:r/>
          </w:p>
        </w:tc>
      </w:tr>
    </w:tbl>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5.2 相关要求：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（1）拟配置的服务人员总数不得低于28人。</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（2）所有服务人员须身体健康、适合医院环境工作。</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（3）有岗前培训机构，服务人员100%经过岗前或在岗培训合格才能独立在岗。</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（4）人员必须相对固定，不得兼职其他岗位，避免经常更换。更换人员或新进人员必须及时通知医院，并得到医院相关管理部门的同意。中标人不得通过不正当手法频繁更换人员获取利益。</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中标</w:t>
      </w:r>
      <w:r>
        <w:rPr>
          <w:rFonts w:hint="eastAsia" w:ascii="宋体" w:hAnsi="宋体" w:cs="宋体"/>
          <w:bCs/>
          <w:color w:val="000000" w:themeColor="text1"/>
          <w:sz w:val="24"/>
        </w:rPr>
        <w:t xml:space="preserve">供应商安排在院方的所有员工必须遵纪守法不得从事非法活动。如有不服从医院管理、不熟悉操作或工作态度差的员工，医院有权要求</w:t>
      </w:r>
      <w:r>
        <w:rPr>
          <w:rFonts w:hint="eastAsia" w:ascii="宋体" w:hAnsi="宋体" w:cs="宋体"/>
          <w:bCs/>
          <w:color w:val="000000" w:themeColor="text1"/>
          <w:sz w:val="24"/>
        </w:rPr>
        <w:t xml:space="preserve">中标</w:t>
      </w:r>
      <w:r>
        <w:rPr>
          <w:rFonts w:hint="eastAsia" w:ascii="宋体" w:hAnsi="宋体" w:cs="宋体"/>
          <w:bCs/>
          <w:color w:val="000000" w:themeColor="text1"/>
          <w:sz w:val="24"/>
        </w:rPr>
        <w:t xml:space="preserve">供应商辞退、更</w:t>
      </w:r>
      <w:r>
        <w:rPr>
          <w:rFonts w:hint="eastAsia" w:ascii="宋体" w:hAnsi="宋体" w:cs="宋体"/>
          <w:bCs/>
          <w:sz w:val="24"/>
        </w:rPr>
        <w:t xml:space="preserve">换。</w:t>
      </w:r>
      <w:r/>
    </w:p>
    <w:p>
      <w:pPr>
        <w:pStyle w:val="748"/>
        <w:ind w:firstLine="482"/>
        <w:spacing w:line="4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（二）具体工作内容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1、保洁服务</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1.1 保洁服务内容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负责服务区域内和室内所有放置的家具物品设施等清洁卫生和消毒。（包括：天花板、灯棚、顶房平台、墙面、电梯、地面、楼梯、窗户、窗帘、门、桌、椅、床单元、车、柜、宣传栏、洗手间、电梯间、公共通道等）。</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（2）保持服务范围内环境卫生，每天上午7时前和下午1时30分前完成公共区域环境卫生工作，并随时清洁室内外卫生，防止院内传播和交叉感染发生；</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（3）对不同区域的清洁工具按医院感染管理科的要求实行严格分类摆放和使用，用颜色、字标等方式进行区分；保洁用具，每次按照规定配置消毒液，浓度准确；</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（4）按医院管理的要求，定点定期进行环境消毒；各科室、病区的物品表面、地面、厕所等清洁和消毒工作。特殊病房按具体要求实施消毒隔离措施。床单元终末处置符合消毒规</w:t>
      </w:r>
      <w:r>
        <w:rPr>
          <w:rFonts w:hint="eastAsia" w:ascii="宋体" w:hAnsi="宋体" w:cs="宋体"/>
          <w:bCs/>
          <w:sz w:val="24"/>
        </w:rPr>
        <w:t xml:space="preserve">范；每日消毒电梯按钮和开饭车；</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（5）按时巡视、清洁各楼层公共洗手间，保持洗手间清洁、干燥、无异味；每日消毒坐便器；洗手间内垃圾桶内杂务垃圾不许超过3/4，随时清倒；</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（6）每天更换其他部位垃圾桶上的垃圾袋，装3/4满随时更换，应有效封口；所有垃圾不过夜；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（7）每日上、下午清洁、湿拖地面各一次，随脏随拖；</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（8）每日进行水池清洁；微波炉每日三次清洁，随脏随抹；每日开饭车清洁。每周彻底清洁；</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（9）每日抹办公桌椅、治疗台面等，随脏随抹；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（10）每日点交洁污布类物品；</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（11）每周彻底擦拭消毒平车、轮椅、陪客椅、床栏等，随脏随擦；</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（12）每周擦门窗、玻璃、宣传栏、输液架、晾衣架、电话机，至少一次，随脏随擦；</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（13）每日电梯保洁保养；</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14）地下停车场卫生；公共区域PVC地面、地砖、花岗岩、水磨石地面的清洁和保养；不锈钢门保养、墙面、台级、玻璃及其他作业方面的保洁；每月擦天花板、灯具、电视机、排气扇、中央空调通风口等3米以下物品，随脏随清洁；每月进行蛛网清除；</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（15）医疗废弃物暂存处工作内容：负责医疗废物的交接、暂存处清洁、消毒、登记工作，其他未尽事宜服从总务科的管理。</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（16）医疗废弃物收集工工作内</w:t>
      </w:r>
      <w:r>
        <w:rPr>
          <w:rFonts w:hint="eastAsia" w:ascii="宋体" w:hAnsi="宋体" w:cs="宋体"/>
          <w:bCs/>
          <w:sz w:val="24"/>
        </w:rPr>
        <w:t xml:space="preserve">容及要求：负责医疗废物的收集、交接、转运。生活垃圾收集工参照此要求。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a.严格执行医院临床医疗废弃物管理的有关制度及消毒隔离措施；</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b.工作人员做好自身防护，戴口罩、手套、帽子、围裙、护袖等；</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c.每日使用带盖车对生活垃圾、医疗垃圾进行清运1-2次；特殊情况增加清运次数；</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d.生活垃圾、医疗垃圾按规定路线运送到指定地点，确保垃圾无二次污染等；做到人车不分离。</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e.垃圾车应每天清洗消毒；</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f.做好医疗废弃物的暂存、登记台帐资料。</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（17）日常就餐服务。</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（18）听从护士长或部门负责人安排，做好所在部门的勤杂工作。</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1.2 保洁服务频率与质量要求</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1"/>
        <w:gridCol w:w="2436"/>
        <w:gridCol w:w="2317"/>
        <w:gridCol w:w="2411"/>
      </w:tblGrid>
      <w:tr>
        <w:trPr>
          <w:trHeight w:val="170"/>
        </w:trPr>
        <w:tc>
          <w:tcPr>
            <w:tcW w:w="79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项目位置</w:t>
            </w:r>
            <w:r/>
          </w:p>
        </w:tc>
        <w:tc>
          <w:tcPr>
            <w:tcW w:w="1428"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检查位置</w:t>
            </w:r>
            <w:r/>
          </w:p>
        </w:tc>
        <w:tc>
          <w:tcPr>
            <w:tcW w:w="1358"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作业频次</w:t>
            </w:r>
            <w:r/>
          </w:p>
        </w:tc>
        <w:tc>
          <w:tcPr>
            <w:tcW w:w="1413"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作业要求</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大厅、走廊</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无积灰、无污迹、无垃圾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墙面</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无污迹、无蛛网、无积灰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扶手、扶手玻璃</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清洁、光亮、无积灰、无蛛网、无污迹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门、门玻璃</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光洁、无污迹、无水迹、无手印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各种标牌</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光洁、无积灰、无污迹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宣传图片</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电器开关</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消防设备</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无积灰、无蛛网</w:t>
            </w:r>
            <w:r/>
          </w:p>
        </w:tc>
      </w:tr>
      <w:tr>
        <w:trPr>
          <w:cantSplit/>
          <w:trHeight w:val="796"/>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取款机、公用电话、查询</w:t>
            </w:r>
            <w:r>
              <w:rPr>
                <w:rFonts w:hint="eastAsia" w:ascii="宋体" w:hAnsi="宋体" w:cs="宋体"/>
                <w:sz w:val="24"/>
              </w:rPr>
              <w:t xml:space="preserve">机</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公共椅子</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清洁、无积灰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花盆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无垃圾、边缘光亮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天花顶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清洁</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无污迹、倾倒及时</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电梯、楼梯</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每日4次（30~60分钟巡视一次）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无污迹、无垃圾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地面、沟槽</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干净，无污迹、无垃圾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轿厢壁、门、</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光亮，无污迹、无积灰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不锈钢门擦拭</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光亮，无污迹、无积灰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不锈钢轿箱养护</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上不锈钢光亮剂</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扶手</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每周2~3次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光亮、无积灰、无污迹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窗台、窗栏</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每周2~3次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光亮、无积灰、无污迹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按钮消毒</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卫生间、污物间</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随时保持（30~60分钟巡视一次）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无纸屑杂物、积水</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隔断、墙面、开关面板等</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清洁、无积灰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台盆、龙头、台面、镜子的清洁</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污物池</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每日2~4次（巡视）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无污垢、无外溢</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便池、水池涮洗</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每日1~6次（30~60分钟巡视一次）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光亮、无污迹、无臭味</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保洁工具清洗消毒</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干净，标识鲜</w:t>
            </w:r>
            <w:r>
              <w:rPr>
                <w:rFonts w:hint="eastAsia" w:ascii="宋体" w:hAnsi="宋体" w:cs="宋体"/>
                <w:sz w:val="24"/>
              </w:rPr>
              <w:t xml:space="preserve">明、分类使用，摆放整齐、规范</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排气扇</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天花板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无污迹、倾倒及时</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科室、病房</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干净、无污迹、无垃圾</w:t>
            </w:r>
            <w:r/>
          </w:p>
        </w:tc>
      </w:tr>
      <w:tr>
        <w:trPr>
          <w:cantSplit/>
          <w:trHeight w:val="170"/>
        </w:trPr>
        <w:tc>
          <w:tcPr>
            <w:tcW w:w="799" w:type="pct"/>
            <w:vAlign w:val="center"/>
            <w:vMerge w:val="continue"/>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PVC地面、瓷砖、水磨地面清洗</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墙面、窗台、窗框（擦拭）、踢脚线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洁净、光亮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蛛网清除</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门、门框、标示牌等（擦拭）</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干净、无积灰、无污渍</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不锈钢门框保养</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病房家具擦拭</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终末处理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无积灰，洁净</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床栏、摇手柄</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电视机、电话机、指示灯</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设备带、床头插座面板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晾衣架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洁净、光亮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输液架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洁净、无污迹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床单元终末处理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病人出院</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符合卫生标准</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办公室桌、椅</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标本盒</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病房卫生间</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每日1~2次（30~60分钟巡视一次）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参照卫生间保洁要求</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每日2~3次（巡视）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无漫溢、纸篓外壳干净</w:t>
            </w:r>
            <w:r/>
          </w:p>
        </w:tc>
      </w:tr>
      <w:tr>
        <w:trPr>
          <w:cantSplit/>
          <w:trHeight w:val="1038"/>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科室、病房计划性保洁</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rPr>
                <w:rFonts w:hint="eastAsia" w:ascii="宋体" w:hAnsi="宋体" w:cs="宋体"/>
                <w:sz w:val="24"/>
              </w:rPr>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无垃圾、无堆积物、玻璃干净明亮、四壁无蛛网、纱窗无积灰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楼层平台</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3米下外墙</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每2个月1次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无污迹、无张贴</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配膳间、开水间</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每日4~6次（30~60分钟巡视一次）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无垃圾、无积灰、无污迹、无积水、无杂物</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墙面、门（门框）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无积灰、无污迹、无蛛网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开水炉</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每日2~3次（巡视）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水池</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每日2~3次（巡视）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光亮、无剩饭菜、无污垢</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微波炉、台面</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每日3次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无尘，洁净</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开饭车（清洁消毒）</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每天1次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无污迹、每周彻底处理</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天花板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无积灰、无蜘蛛网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无污垢、无异味，垃圾袋更换及时</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治疗室、处置室、值班房、库房等</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无垃圾、无积灰、无污迹、无药渍</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墙面、门（门框）、窗（窗框、窗台）</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无积灰、无污迹、无蜘蛛网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玻璃、镜面</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每天1次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光亮，无污渍、无水迹、无手印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水池</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每日2~3次（巡视）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光亮、无污垢</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轮椅、平车等医用车辆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无积灰，车轮无头发、杂物缠绕并加以维护</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陪客椅</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天花板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无积灰、无蜘蛛网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w:t>
            </w:r>
            <w:r>
              <w:rPr>
                <w:rFonts w:hint="eastAsia" w:ascii="宋体" w:hAnsi="宋体" w:cs="宋体"/>
                <w:sz w:val="24"/>
              </w:rPr>
              <w:t xml:space="preserve">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无漫溢、更换及时</w:t>
            </w:r>
            <w:r/>
          </w:p>
        </w:tc>
      </w:tr>
      <w:tr>
        <w:trPr>
          <w:cantSplit/>
          <w:trHeight w:val="170"/>
        </w:trPr>
        <w:tc>
          <w:tcPr>
            <w:tcW w:w="799" w:type="pct"/>
            <w:vAlign w:val="center"/>
            <w:vMerge w:val="restart"/>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外环境</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停车场地、路面、绿化带</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每天多次（30~60分钟巡视一次）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整洁、无杂物、无垃圾、无烟头、无建筑垃圾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窨井</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每2个月1次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无垃圾堆积</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宣传栏</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车棚、护栏</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无积水、无垃圾</w:t>
            </w:r>
            <w:r/>
          </w:p>
        </w:tc>
      </w:tr>
    </w:tbl>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1.3工作服务标准</w:t>
      </w:r>
      <w:r/>
    </w:p>
    <w:p>
      <w:pPr>
        <w:pStyle w:val="748"/>
        <w:ind w:firstLine="482"/>
        <w:jc w:val="cente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公共区工作质量标准</w:t>
      </w:r>
      <w:r>
        <w:rPr>
          <w:rFonts w:hint="eastAsia" w:ascii="宋体" w:hAnsi="宋体" w:cs="宋体"/>
          <w:sz w:val="24"/>
        </w:rPr>
      </w:r>
      <w:r/>
    </w:p>
    <w:tbl>
      <w:tblPr>
        <w:tblW w:w="4999"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3156"/>
        <w:gridCol w:w="5370"/>
      </w:tblGrid>
      <w:tr>
        <w:trPr>
          <w:trHeight w:val="170"/>
        </w:trPr>
        <w:tc>
          <w:tcPr>
            <w:tcW w:w="1851" w:type="pct"/>
            <w:vAlign w:val="center"/>
            <w:textDirection w:val="lrTb"/>
            <w:noWrap w:val="false"/>
          </w:tcPr>
          <w:p>
            <w:pPr>
              <w:pStyle w:val="748"/>
              <w:jc w:val="center"/>
              <w:spacing w:line="360" w:lineRule="auto"/>
              <w:widowControl/>
              <w:rPr>
                <w:rFonts w:hint="eastAsia" w:ascii="宋体" w:hAnsi="宋体" w:cs="宋体"/>
                <w:sz w:val="24"/>
              </w:rPr>
            </w:pPr>
            <w:r>
              <w:rPr>
                <w:rFonts w:hint="eastAsia" w:ascii="宋体" w:hAnsi="宋体" w:cs="宋体"/>
                <w:sz w:val="24"/>
              </w:rPr>
              <w:t xml:space="preserve">检查项目</w:t>
            </w:r>
            <w:r/>
          </w:p>
        </w:tc>
        <w:tc>
          <w:tcPr>
            <w:tcW w:w="3148" w:type="pct"/>
            <w:vAlign w:val="center"/>
            <w:textDirection w:val="lrTb"/>
            <w:noWrap w:val="false"/>
          </w:tcPr>
          <w:p>
            <w:pPr>
              <w:pStyle w:val="748"/>
              <w:jc w:val="center"/>
              <w:spacing w:line="360" w:lineRule="auto"/>
              <w:widowControl/>
              <w:rPr>
                <w:rFonts w:hint="eastAsia" w:ascii="宋体" w:hAnsi="宋体" w:cs="宋体"/>
                <w:sz w:val="24"/>
              </w:rPr>
            </w:pPr>
            <w:r>
              <w:rPr>
                <w:rFonts w:hint="eastAsia" w:ascii="宋体" w:hAnsi="宋体" w:cs="宋体"/>
                <w:sz w:val="24"/>
              </w:rPr>
              <w:t xml:space="preserve">标准</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楼道梯级、自行车棚和走廊地面、花盆</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无杂物、明显纸屑、污迹、烟头；</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墙面装饰、窗、扶手、消防设备、宣传栏、楼道灯、开关</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无乱张贴，无小广告，无蜘蛛网，无痰迹，无积尘。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地面</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无垃圾杂物，无泥沙，无污渍，无痰渍、无烟头</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墙面</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大理石、瓷片、喷涂墙面无明显灰尘，无蜘蛛网。</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电梯</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1、电梯门无污渍、无灰尘，保持光亮； </w:t>
            </w:r>
            <w:r/>
          </w:p>
          <w:p>
            <w:pPr>
              <w:pStyle w:val="748"/>
              <w:spacing w:line="360" w:lineRule="auto"/>
              <w:widowControl/>
              <w:rPr>
                <w:rFonts w:hint="eastAsia" w:ascii="宋体" w:hAnsi="宋体" w:cs="宋体"/>
                <w:sz w:val="24"/>
              </w:rPr>
            </w:pPr>
            <w:r>
              <w:rPr>
                <w:rFonts w:hint="eastAsia" w:ascii="宋体" w:hAnsi="宋体" w:cs="宋体"/>
                <w:sz w:val="24"/>
              </w:rPr>
              <w:t xml:space="preserve">2、轿箱壁面、地面无污渍、水渍、垃圾；</w:t>
            </w:r>
            <w:r/>
          </w:p>
          <w:p>
            <w:pPr>
              <w:pStyle w:val="748"/>
              <w:spacing w:line="360" w:lineRule="auto"/>
              <w:widowControl/>
              <w:rPr>
                <w:rFonts w:hint="eastAsia" w:ascii="宋体" w:hAnsi="宋体" w:cs="宋体"/>
                <w:sz w:val="24"/>
              </w:rPr>
            </w:pPr>
            <w:r>
              <w:rPr>
                <w:rFonts w:hint="eastAsia" w:ascii="宋体" w:hAnsi="宋体" w:cs="宋体"/>
                <w:sz w:val="24"/>
              </w:rPr>
              <w:t xml:space="preserve">3、每半/一小时巡视保洁一次，按钮每天消毒。</w:t>
            </w:r>
            <w:r/>
          </w:p>
          <w:p>
            <w:pPr>
              <w:pStyle w:val="748"/>
              <w:spacing w:line="360" w:lineRule="auto"/>
              <w:widowControl/>
              <w:rPr>
                <w:rFonts w:hint="eastAsia" w:ascii="宋体" w:hAnsi="宋体" w:cs="宋体"/>
                <w:sz w:val="24"/>
              </w:rPr>
            </w:pPr>
            <w:r>
              <w:rPr>
                <w:rFonts w:hint="eastAsia" w:ascii="宋体" w:hAnsi="宋体" w:cs="宋体"/>
                <w:sz w:val="24"/>
              </w:rPr>
              <w:t xml:space="preserve">4、电梯门槽缝无明显垃圾，不能影响使用。</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电视机、电话机、指示灯、取款机等</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目视无明显灰尘。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不锈钢门、玻璃门窗</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无污渍，无明显灰尘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公共椅子</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无污渍，无明显灰尘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天花顶</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无明显灰尘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公用卫生间</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1、地面无积水、无污渍、无杂物。</w:t>
            </w:r>
            <w:r/>
          </w:p>
          <w:p>
            <w:pPr>
              <w:pStyle w:val="748"/>
              <w:spacing w:line="360" w:lineRule="auto"/>
              <w:widowControl/>
              <w:rPr>
                <w:rFonts w:hint="eastAsia" w:ascii="宋体" w:hAnsi="宋体" w:cs="宋体"/>
                <w:sz w:val="24"/>
              </w:rPr>
            </w:pPr>
            <w:r>
              <w:rPr>
                <w:rFonts w:hint="eastAsia" w:ascii="宋体" w:hAnsi="宋体" w:cs="宋体"/>
                <w:sz w:val="24"/>
              </w:rPr>
              <w:t xml:space="preserve">2、墙面瓷片、门、窗无明显灰</w:t>
            </w:r>
            <w:r>
              <w:rPr>
                <w:rFonts w:hint="eastAsia" w:ascii="宋体" w:hAnsi="宋体" w:cs="宋体"/>
                <w:sz w:val="24"/>
              </w:rPr>
              <w:t xml:space="preserve">尘，无蛛网、无广告。</w:t>
            </w:r>
            <w:r/>
          </w:p>
          <w:p>
            <w:pPr>
              <w:pStyle w:val="748"/>
              <w:spacing w:line="360" w:lineRule="auto"/>
              <w:widowControl/>
              <w:rPr>
                <w:rFonts w:hint="eastAsia" w:ascii="宋体" w:hAnsi="宋体" w:cs="宋体"/>
                <w:sz w:val="24"/>
              </w:rPr>
            </w:pPr>
            <w:r>
              <w:rPr>
                <w:rFonts w:hint="eastAsia" w:ascii="宋体" w:hAnsi="宋体" w:cs="宋体"/>
                <w:sz w:val="24"/>
              </w:rPr>
              <w:t xml:space="preserve">3、便器无污渍，无尿垢，无臭味；</w:t>
            </w:r>
            <w:r/>
          </w:p>
          <w:p>
            <w:pPr>
              <w:pStyle w:val="748"/>
              <w:spacing w:line="360" w:lineRule="auto"/>
              <w:widowControl/>
              <w:rPr>
                <w:rFonts w:hint="eastAsia" w:ascii="宋体" w:hAnsi="宋体" w:cs="宋体"/>
                <w:sz w:val="24"/>
              </w:rPr>
            </w:pPr>
            <w:r>
              <w:rPr>
                <w:rFonts w:hint="eastAsia" w:ascii="宋体" w:hAnsi="宋体" w:cs="宋体"/>
                <w:sz w:val="24"/>
              </w:rPr>
              <w:t xml:space="preserve">4、玻璃、镜面无污渍。</w:t>
            </w:r>
            <w:r/>
          </w:p>
          <w:p>
            <w:pPr>
              <w:pStyle w:val="748"/>
              <w:spacing w:line="360" w:lineRule="auto"/>
              <w:widowControl/>
              <w:rPr>
                <w:rFonts w:hint="eastAsia" w:ascii="宋体" w:hAnsi="宋体" w:cs="宋体"/>
                <w:sz w:val="24"/>
              </w:rPr>
            </w:pPr>
            <w:r>
              <w:rPr>
                <w:rFonts w:hint="eastAsia" w:ascii="宋体" w:hAnsi="宋体" w:cs="宋体"/>
                <w:sz w:val="24"/>
              </w:rPr>
              <w:t xml:space="preserve">5、台盆、台面、龙头、水池光亮无污迹。</w:t>
            </w:r>
            <w:r/>
          </w:p>
          <w:p>
            <w:pPr>
              <w:pStyle w:val="748"/>
              <w:spacing w:line="360" w:lineRule="auto"/>
              <w:widowControl/>
              <w:rPr>
                <w:rFonts w:hint="eastAsia" w:ascii="宋体" w:hAnsi="宋体" w:cs="宋体"/>
                <w:sz w:val="24"/>
              </w:rPr>
            </w:pPr>
            <w:r>
              <w:rPr>
                <w:rFonts w:hint="eastAsia" w:ascii="宋体" w:hAnsi="宋体" w:cs="宋体"/>
                <w:sz w:val="24"/>
              </w:rPr>
              <w:t xml:space="preserve">6、排气扇无积灰。</w:t>
            </w:r>
            <w:r/>
          </w:p>
          <w:p>
            <w:pPr>
              <w:pStyle w:val="748"/>
              <w:spacing w:line="360" w:lineRule="auto"/>
              <w:widowControl/>
              <w:rPr>
                <w:rFonts w:hint="eastAsia" w:ascii="宋体" w:hAnsi="宋体" w:cs="宋体"/>
                <w:sz w:val="24"/>
              </w:rPr>
            </w:pPr>
            <w:r>
              <w:rPr>
                <w:rFonts w:hint="eastAsia" w:ascii="宋体" w:hAnsi="宋体" w:cs="宋体"/>
                <w:sz w:val="24"/>
              </w:rPr>
              <w:t xml:space="preserve">7、无杂物存放。</w:t>
            </w:r>
            <w:r/>
          </w:p>
        </w:tc>
      </w:tr>
    </w:tbl>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2、秩序维护服务</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 秩序维护管理服务</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秩序维护员维护医院的正常医疗秩序，保障工作人员、住院病人、就医者的人身和财产的安全，保护医院的设施和设备，预防各类刑事案件和治安事件的发生，有应急处理计划和措施，如有事故发生，能做到及时报警、保护现场，防止事态进一步恶化，事件处理及时率100%。</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建立完善的各项应急救援方案（如：火警、爆炸、投毒、非法集会、医患纠纷、其它破坏、盗窃等），以书面的形式报采购人备案，确保各类突发事件得到快速、妥善处理。杜绝因管理失职而造成的火灾、治安、交通、刑事等事故的发生。</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（3）全体秩序维护员均为医院应急救援队员，中标人应对秩序维护员进行培训，特别是应急救援培训，保证每年不少于两次的演练安排，使秩序维护员能有效的处理突发事件。</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（4）院方要求的其他相关工作内容。 </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 禁烟管理服务</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(1）贯彻落实《江苏省爱国卫生条列》中有关禁烟管理规定，常州市武进第三人民医院是全面禁止吸烟场所。</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(2）认真执行医院禁烟制度，秩</w:t>
      </w:r>
      <w:r>
        <w:rPr>
          <w:rFonts w:hint="eastAsia" w:ascii="宋体" w:hAnsi="宋体" w:cs="宋体"/>
          <w:sz w:val="24"/>
        </w:rPr>
        <w:t xml:space="preserve">序维护员应带头禁烟，不得在院内吸烟。</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(3）全体秩序维护员均有禁烟管理职责，负责全院的禁烟工作，发现病人或家属吸烟，及时劝阻，保证全院内无人吸烟、无烟头。</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 全院的精神科看护服务</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（1）遵守医院工作人员守则、在护士长和护士的领导下进行工作，参加病区值班，严格落实精神科工作制度。</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（2）负责病区内清洁卫生，病人毛巾、漱洗用具的清洁，消毒工具及一切杂物工作。</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（3）负责病人的开饭和餐具洗涤，及时做好病人的茶水及生活用水的供应。</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（4）负责病区内环境卫生、秩序安全维护。</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（5）协助护士做好病房巡视工作防止病人自杀、自伤、伤人、毁物逃跑等意外事故，未经病区医师同意不得任意把病人放出病区。</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（6）协助医师或护士对病人进行检查、治疗、护理、消毒隔离等工作。</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（7）配合护士带领病人户外活动，护送病人到辅助科室检查治疗。</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（8）发现病人病情变化时，应立即向医师、护士长或在班护士报告。</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（9）协助护士做好交接班，如病人数的清点及特殊病情的交班等。</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（10）在护士指导下，学做一部分基础护理工作，负责病人的个人卫生，帮助病人洗澡、理发等。</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（11）维护病区的固定资产、建筑设施、卫生设施及其他物品的完好，尽力制止病人破坏被褥、</w:t>
      </w:r>
      <w:r>
        <w:rPr>
          <w:rFonts w:hint="eastAsia" w:ascii="宋体" w:hAnsi="宋体" w:cs="宋体"/>
          <w:sz w:val="24"/>
        </w:rPr>
        <w:t xml:space="preserve">服装、鞋帽等。</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（12）协助护士组织病人工娱疗活动。</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（13）注意服务态度，避免与患者及家属发生争执，严禁殴打和辱骂病人。</w:t>
      </w: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2.4</w:t>
      </w:r>
      <w:bookmarkStart w:id="292" w:name="_Hlk211498871"/>
      <w:r>
        <w:rPr>
          <w:rFonts w:hint="eastAsia" w:ascii="宋体" w:hAnsi="宋体" w:cs="宋体"/>
          <w:color w:val="000000"/>
          <w:sz w:val="24"/>
        </w:rPr>
        <w:t xml:space="preserve">精神科看护安全保障</w:t>
      </w:r>
      <w:r>
        <w:rPr>
          <w:rFonts w:hint="eastAsia" w:ascii="宋体" w:hAnsi="宋体" w:cs="宋体"/>
          <w:color w:val="000000"/>
          <w:sz w:val="24"/>
        </w:rPr>
        <w:t xml:space="preserve">服务</w:t>
      </w:r>
      <w:bookmarkEnd w:id="292"/>
      <w:r>
        <w:rPr>
          <w:rFonts w:hint="eastAsia" w:ascii="宋体" w:hAnsi="宋体" w:cs="宋体"/>
          <w:color w:val="000000"/>
          <w:sz w:val="24"/>
        </w:rPr>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（1）对病房内的电器设备进行定期检查和维护，确保其正常运行，避免因电器故障引发火灾或触电事故。如定期检查插座、电线是否有破损，电器设备是否漏电等。</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（2）病房内的药品、医疗器械等应妥善存放，放置在患者无法触及的地方，防止患者误服药品或使用医疗器械造成伤害。例如，将精神科常用的抗精神病药物锁在专门的药柜中，由专人负责管理。</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（3）病房地面应保持干燥、清洁，避免有水渍或障碍物，防止患者滑倒、绊倒。对于行动不便或有跌倒风险的患者，可在床边设置防护栏，并在地面铺设防滑垫。</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密切观察患者的行为，及时发现并预防患者的自伤、自杀、暴力攻击等危险行为。对有自伤、自杀倾向的患者，应安排专人看护，确保患者始终在视线范围内。例如，对有自杀念头的患者，可将其安排在靠近护士站的病房，便于随时观察。</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（5）对于有暴力攻击行为的患者，应采取适当的约束措施，如使用约束带，但约束过程中要注意约束的松紧度，避免对患者造成伤害，并定时观察患者的肢体血液循环情况。同时，要及时与患者沟通，缓解</w:t>
      </w:r>
      <w:r>
        <w:rPr>
          <w:rFonts w:hint="eastAsia" w:ascii="宋体" w:hAnsi="宋体" w:cs="宋体"/>
          <w:sz w:val="24"/>
        </w:rPr>
        <w:t xml:space="preserve">其紧张情绪。</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严格执行病房管理制度，限制患者携带危险物品进入病房，如刀、剪、绳、打火机等。在患者入院时，对其携带的物品进行仔细检查，确保无危险物品。对于家属探视时带来的物品，也需进行检查，防止将危险物品传递给患者。</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（7）加强病房巡视，尤其是在患者容易出现情绪波动或危险行为的时间段，如凌晨、傍晚等。</w:t>
      </w:r>
      <w:r>
        <w:rPr>
          <w:rFonts w:hint="eastAsia" w:ascii="宋体" w:hAnsi="宋体" w:cs="宋体"/>
          <w:color w:val="000000"/>
          <w:sz w:val="24"/>
        </w:rPr>
        <w:t xml:space="preserve">按照规定的时间间隔进行巡视，每半</w:t>
      </w:r>
      <w:r>
        <w:rPr>
          <w:rFonts w:hint="eastAsia" w:ascii="宋体" w:hAnsi="宋体" w:cs="宋体"/>
          <w:color w:val="000000"/>
          <w:sz w:val="24"/>
        </w:rPr>
        <w:t xml:space="preserve">小</w:t>
      </w:r>
      <w:r>
        <w:rPr>
          <w:rFonts w:hint="eastAsia" w:ascii="宋体" w:hAnsi="宋体" w:cs="宋体"/>
          <w:color w:val="000000"/>
          <w:sz w:val="24"/>
        </w:rPr>
        <w:t xml:space="preserve">时巡视一次，及时发现患者的异常行为并处理。</w:t>
      </w:r>
      <w:r>
        <w:rPr>
          <w:rFonts w:hint="eastAsia" w:ascii="宋体" w:hAnsi="宋体" w:cs="宋体"/>
          <w:sz w:val="24"/>
        </w:rPr>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3、医院绿化工工作内容</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 日常基础养护：保障植物存活与美观</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 根据季节、植物品种（如乔木、灌木、草坪、花卉）制定养护计划，具体包括：</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（1）灌溉补水</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按植物需水量浇水（如草坪需频繁浅浇，乔木需深层慢灌），避免积水（防根系腐烂）或干旱；</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特殊场景调整：夏季高温时段避开正午（防叶片灼伤），冬季减少浇水（防冻害）；靠近病房窗户的植物需控制水量，避免渗水影响室内。</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施肥管理</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定期施有机肥或复合肥（如春季施氮肥促生长，秋季施磷钾肥增强抗寒力），避免过量施肥导致土壤板结或异味；</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针对病弱植物精准补肥，优先选择低气味、低污染的肥料（避免影响患者嗅觉体验）。</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修剪整形</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乔木：修剪病枝、枯枝、过密枝，控制树冠高度（避免遮挡医疗楼门窗、影响</w:t>
      </w:r>
      <w:r>
        <w:rPr>
          <w:rFonts w:hint="eastAsia" w:ascii="宋体" w:hAnsi="宋体" w:cs="宋体"/>
          <w:sz w:val="24"/>
        </w:rPr>
        <w:t xml:space="preserve">采光），确保枝干无安全隐患（如不触碰电线、不贴近建筑外墙）；</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灌木 / 花卉：定期修剪保持整齐造型（如绿篱修平、花灌木剪残花），避免枝叶杂乱影响通行或卫生；</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草坪：每周修剪 1-2 次，高度控制在 5-8 厘米（过短易裸露土壤，过长易滋生蚊虫）修剪后及时清理草屑（防堆积产生异味或招虫）。</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（2）病虫害防治</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日常巡查：观察叶片、枝干是否有蚜虫、红蜘蛛、白粉病等病虫害迹象，优先采用物理防治（如人工捉虫、挂粘虫板）；</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化学防治：需使用低毒、低残留、低气味的农药（如生物农药），避开患者活动高峰时段（如清晨、夜间），作业前告知附近科室，避免农药气味扩散至病房。</w:t>
      </w:r>
      <w:r/>
    </w:p>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（3）专项作业：周期性或应急性绿化管理</w:t>
      </w:r>
      <w:r/>
    </w:p>
    <w:p>
      <w:pPr>
        <w:pStyle w:val="748"/>
        <w:ind w:firstLine="482"/>
        <w:spacing w:line="400" w:lineRule="exac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根据医院需求和季节变化，开展阶段性工作，确保绿化环境适配医疗场</w:t>
      </w:r>
      <w:r>
        <w:rPr>
          <w:rFonts w:hint="eastAsia" w:ascii="宋体" w:hAnsi="宋体" w:cs="宋体"/>
          <w:color w:val="000000"/>
          <w:sz w:val="24"/>
        </w:rPr>
        <w:t xml:space="preserve">景</w:t>
      </w:r>
      <w:r>
        <w:rPr>
          <w:rFonts w:hint="eastAsia" w:ascii="宋体" w:hAnsi="宋体" w:cs="宋体"/>
          <w:color w:val="000000"/>
          <w:sz w:val="24"/>
          <w:highlight w:val="white"/>
        </w:rPr>
        <w:t xml:space="preserve">：</w:t>
      </w:r>
      <w:r>
        <w:rPr>
          <w:rFonts w:hint="eastAsia" w:ascii="宋体" w:hAnsi="宋体" w:cs="宋体"/>
          <w:color w:val="000000"/>
          <w:sz w:val="24"/>
          <w:highlight w:val="white"/>
        </w:rPr>
      </w:r>
      <w:r>
        <w:rPr>
          <w:highlight w:val="white"/>
        </w:rP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（4）植物补种与更新</w:t>
      </w: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及时更换枯萎、死亡的植物（尤其是门诊、住院楼周边的 “门面区域”），选择耐阴、抗污染、低致敏的品种（如麦冬草、桂花、橡皮树，避免种植月季、豚草等易引发过敏的植物）；</w:t>
      </w: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（5）土壤与绿化设施维护</w:t>
      </w: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土壤改良：定期松土（防板结）、清理土壤中的碎石、垃圾，对盐碱化或贫瘠土壤补充营养土；</w:t>
      </w: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（6）季节性专项工作</w:t>
      </w: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春季：清理冬季枯枝、松土施肥，促进植</w:t>
      </w:r>
      <w:r>
        <w:rPr>
          <w:rFonts w:hint="eastAsia" w:ascii="宋体" w:hAnsi="宋体" w:cs="宋体"/>
          <w:color w:val="000000"/>
          <w:sz w:val="24"/>
        </w:rPr>
        <w:t xml:space="preserve">物返青；</w:t>
      </w: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夏季：搭建遮阳网（保护喜阴植物）、加强排水（防暴雨积水）；</w:t>
      </w: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秋季：清理落叶（尤其是病房窗外、步道旁，避免落叶堆积滋生细菌或滑倒）；</w:t>
      </w:r>
      <w:r/>
    </w:p>
    <w:p>
      <w:pPr>
        <w:pStyle w:val="748"/>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冬季：对不耐寒植物（如盆栽花卉）进行包裹保温或移入室内，修剪乔木防冻害，清除绿化区域积雪（优先清理步道旁积雪，保障通行安全）。</w:t>
      </w:r>
      <w:r/>
    </w:p>
    <w:p>
      <w:pPr>
        <w:pStyle w:val="748"/>
        <w:ind w:firstLine="482"/>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 绿化养护涉及的养护工具、肥料、病虫害防治农药、补种植物等均由供应商承担。</w:t>
      </w:r>
      <w:r>
        <w:rPr>
          <w:rFonts w:ascii="宋体" w:hAnsi="宋体" w:cs="宋体"/>
          <w:color w:val="000000"/>
          <w:sz w:val="24"/>
        </w:rPr>
      </w:r>
      <w:r/>
    </w:p>
    <w:p>
      <w:pPr>
        <w:pStyle w:val="748"/>
        <w:ind w:firstLine="482"/>
        <w:spacing w:line="400" w:lineRule="exact"/>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三、物业管理有关说明</w:t>
      </w:r>
      <w:r/>
    </w:p>
    <w:p>
      <w:pPr>
        <w:pStyle w:val="748"/>
        <w:ind w:firstLine="482"/>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1、服务供应商应与采购方签订服务合同，对该服务实行统一管理，综合服务，自主经营，自负盈亏。</w:t>
      </w:r>
      <w:r/>
    </w:p>
    <w:p>
      <w:pPr>
        <w:pStyle w:val="748"/>
        <w:ind w:firstLine="482"/>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2、采购人不承担物业管理服务人员的食宿。</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3、采购人提供物业服务用房（管理处办公场所），由服务供应商按照科学、合理的要求进行布置。</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4、服务供应商不得将本物业管理项目分包给其他单位。</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5、办公区域的水电费由院方承担。</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6、服务供应商在合同执行期间，须接受采购方的监督、管理与考核。</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7、重要说明：</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（1）服务供应商违反国家相关法规，与其聘用人员发生纠纷，均由服务供应商负责调解与处理，采购方不承担任何责任，并有权解除合同，所产生的一切后果由服务供应商负责。</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（2）因服务供应商服务不合格而提前终止服务合同，服务供应商应承担全部的责任及负责全部人员的安置，不得</w:t>
      </w:r>
      <w:r>
        <w:rPr>
          <w:rFonts w:ascii="宋体" w:hAnsi="宋体" w:cs="宋体"/>
          <w:sz w:val="24"/>
        </w:rPr>
        <w:t xml:space="preserve">向采购方提出赔偿。</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（3）服务供应商服务人员在岗履行工作职责期间，发生自身的人身伤害、伤亡等，均由服务供应商负责处理并承担经济和道义上的责任，采购方不承担任何责任。</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（4）服务供应商人员在管理服务中违反国家相关法规或行业规范，因过失造成他人人身伤亡的，均由服务供应商负责处理并承担经济和道义上的责任，采购方不承担任何责任。</w:t>
      </w:r>
      <w:r/>
    </w:p>
    <w:p>
      <w:pPr>
        <w:pStyle w:val="748"/>
        <w:ind w:firstLine="482"/>
        <w:spacing w:line="400" w:lineRule="exact"/>
        <w:rPr>
          <w:rFonts w:hint="eastAsia" w:ascii="宋体" w:hAnsi="宋体" w:cs="宋体"/>
          <w:b/>
          <w:bCs/>
          <w:sz w:val="24"/>
        </w:rPr>
      </w:pPr>
      <w:r>
        <w:rPr>
          <w:rFonts w:hint="eastAsia" w:ascii="宋体" w:hAnsi="宋体" w:cs="宋体"/>
          <w:sz w:val="24"/>
        </w:rPr>
        <w:t xml:space="preserve">四、物业费用测算要求</w:t>
      </w:r>
      <w:r>
        <w:rPr>
          <w:rFonts w:hint="eastAsia" w:ascii="宋体" w:hAnsi="宋体" w:cs="宋体"/>
          <w:b/>
          <w:bCs/>
          <w:sz w:val="24"/>
        </w:rPr>
      </w:r>
      <w:r/>
    </w:p>
    <w:p>
      <w:pPr>
        <w:pStyle w:val="748"/>
        <w:ind w:firstLine="480"/>
        <w:spacing w:line="400" w:lineRule="exact"/>
        <w:rPr>
          <w:rFonts w:hint="eastAsia" w:ascii="宋体" w:hAnsi="宋体" w:cs="宋体"/>
          <w:bCs/>
          <w:sz w:val="24"/>
        </w:rPr>
      </w:pPr>
      <w:r>
        <w:rPr>
          <w:rFonts w:hint="eastAsia" w:ascii="宋体" w:hAnsi="宋体" w:cs="楷体_GB2312"/>
          <w:sz w:val="24"/>
        </w:rPr>
        <w:t xml:space="preserve">1、总价应包括：员工费用和管理人员费用、离职补偿金、保险、管理费、培训费、各类加班费、中夜班值班费、岗位补贴、高温补贴、员工福利、利润、车辆、设备、工具、消耗品、</w:t>
      </w:r>
      <w:r>
        <w:rPr>
          <w:rFonts w:hint="eastAsia" w:ascii="宋体" w:hAnsi="宋体" w:cs="楷体_GB2312"/>
          <w:b/>
          <w:bCs/>
          <w:sz w:val="24"/>
        </w:rPr>
        <w:t xml:space="preserve">耗材费用</w:t>
      </w:r>
      <w:r>
        <w:rPr>
          <w:rFonts w:hint="eastAsia" w:ascii="宋体" w:hAnsi="宋体" w:cs="楷体_GB2312"/>
          <w:sz w:val="24"/>
        </w:rPr>
        <w:t xml:space="preserve">、</w:t>
      </w:r>
      <w:r>
        <w:rPr>
          <w:rFonts w:hint="eastAsia" w:ascii="宋体" w:hAnsi="宋体" w:cs="楷体_GB2312"/>
          <w:sz w:val="24"/>
        </w:rPr>
        <w:t xml:space="preserve">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中标人承担。</w:t>
      </w:r>
      <w:r>
        <w:rPr>
          <w:rFonts w:hint="eastAsia" w:ascii="宋体" w:hAnsi="宋体" w:cs="宋体"/>
          <w:bCs/>
          <w:sz w:val="24"/>
        </w:rPr>
      </w:r>
      <w:r/>
    </w:p>
    <w:p>
      <w:pPr>
        <w:pStyle w:val="748"/>
        <w:ind w:firstLine="480"/>
        <w:spacing w:line="400" w:lineRule="exact"/>
        <w:rPr>
          <w:rFonts w:hint="eastAsia" w:ascii="宋体" w:hAnsi="宋体" w:cs="宋体"/>
          <w:b/>
          <w:sz w:val="24"/>
          <w:highlight w:val="yellow"/>
        </w:rPr>
      </w:pPr>
      <w:r>
        <w:rPr>
          <w:rFonts w:hint="eastAsia" w:ascii="宋体" w:hAnsi="宋体" w:cs="宋体"/>
          <w:bCs/>
          <w:sz w:val="24"/>
          <w:highlight w:val="yellow"/>
        </w:rPr>
        <w:t xml:space="preserve">2.</w:t>
      </w:r>
      <w:r>
        <w:rPr>
          <w:rFonts w:hint="eastAsia" w:ascii="宋体" w:hAnsi="宋体" w:cs="宋体"/>
          <w:b/>
          <w:sz w:val="24"/>
          <w:highlight w:val="yellow"/>
        </w:rPr>
        <w:t xml:space="preserve">费用测算要求：带★的条款要求供应商必须完全响应，不响应的作为无效响应处理。具体要求如下：</w:t>
      </w:r>
      <w:r/>
    </w:p>
    <w:p>
      <w:pPr>
        <w:pStyle w:val="748"/>
        <w:ind w:firstLine="480"/>
        <w:spacing w:line="400" w:lineRule="exact"/>
        <w:rPr>
          <w:rFonts w:hint="eastAsia" w:ascii="宋体" w:hAnsi="宋体" w:cs="宋体"/>
          <w:b/>
          <w:color w:val="000000"/>
          <w:sz w:val="24"/>
          <w:highlight w:val="yellow"/>
        </w:rPr>
      </w:pPr>
      <w:r>
        <w:rPr>
          <w:rFonts w:hint="eastAsia" w:ascii="宋体" w:hAnsi="宋体" w:cs="宋体"/>
          <w:b/>
          <w:sz w:val="24"/>
          <w:highlight w:val="yellow"/>
        </w:rPr>
        <w:t xml:space="preserve">★（1）本项目总配备人数不少于28人，周末加班人数不少于14人，法定节假日每日加班人数不少于14</w:t>
      </w:r>
      <w:r>
        <w:rPr>
          <w:rFonts w:hint="eastAsia" w:ascii="宋体" w:hAnsi="宋体" w:cs="宋体"/>
          <w:b/>
          <w:sz w:val="24"/>
          <w:highlight w:val="yellow"/>
        </w:rPr>
        <w:t xml:space="preserve">人，高温费人</w:t>
      </w:r>
      <w:r>
        <w:rPr>
          <w:rFonts w:hint="eastAsia" w:ascii="宋体" w:hAnsi="宋体" w:cs="宋体"/>
          <w:b/>
          <w:color w:val="000000"/>
          <w:sz w:val="24"/>
          <w:highlight w:val="yellow"/>
        </w:rPr>
        <w:t xml:space="preserve">数</w:t>
      </w:r>
      <w:r>
        <w:rPr>
          <w:rFonts w:hint="eastAsia" w:ascii="宋体" w:hAnsi="宋体" w:cs="宋体"/>
          <w:b/>
          <w:color w:val="000000"/>
          <w:sz w:val="24"/>
          <w:highlight w:val="yellow"/>
        </w:rPr>
        <w:t xml:space="preserve">不少于</w:t>
      </w:r>
      <w:r>
        <w:rPr>
          <w:rFonts w:hint="eastAsia" w:ascii="宋体" w:hAnsi="宋体" w:cs="宋体"/>
          <w:b/>
          <w:color w:val="000000"/>
          <w:sz w:val="24"/>
          <w:highlight w:val="yellow"/>
        </w:rPr>
        <w:t xml:space="preserve">28人。人数安排根据采购人要求进行调整安排，保证医院正常运行。</w:t>
      </w:r>
      <w:r/>
    </w:p>
    <w:p>
      <w:pPr>
        <w:pStyle w:val="748"/>
        <w:ind w:firstLine="480"/>
        <w:spacing w:line="400" w:lineRule="exact"/>
        <w:rPr>
          <w:rFonts w:hint="eastAsia" w:ascii="宋体" w:hAnsi="宋体" w:cs="宋体"/>
          <w:b/>
          <w:color w:val="000000"/>
          <w:sz w:val="24"/>
          <w:highlight w:val="yellow"/>
        </w:rPr>
      </w:pPr>
      <w:r>
        <w:rPr>
          <w:rFonts w:hint="eastAsia" w:ascii="宋体" w:hAnsi="宋体" w:cs="宋体"/>
          <w:b/>
          <w:color w:val="000000"/>
          <w:sz w:val="24"/>
          <w:highlight w:val="yellow"/>
        </w:rPr>
        <w:t xml:space="preserve">★（2）工资不得低于最低工资标准每人每月2490元；社保月缴费基数不得低于</w:t>
      </w:r>
      <w:r>
        <w:rPr>
          <w:rFonts w:hint="eastAsia" w:ascii="宋体" w:hAnsi="宋体" w:cs="楷体_GB2312"/>
          <w:b/>
          <w:bCs/>
          <w:color w:val="000000"/>
          <w:sz w:val="24"/>
          <w:highlight w:val="yellow"/>
        </w:rPr>
        <w:t xml:space="preserve">4952</w:t>
      </w:r>
      <w:r>
        <w:rPr>
          <w:rFonts w:hint="eastAsia" w:ascii="宋体" w:hAnsi="宋体" w:cs="宋体"/>
          <w:b/>
          <w:color w:val="000000"/>
          <w:sz w:val="24"/>
          <w:highlight w:val="yellow"/>
        </w:rPr>
        <w:t xml:space="preserve">元，社保月缴费比例不低于26%；高温费按不低于每人每年1200元（6-9月）计算；法定节假日加班费不低于每人每年2490/21.75*3*13计算；周末加班费不低于每人每年“2490/21.75*2倍*104天”</w:t>
      </w:r>
      <w:r>
        <w:rPr>
          <w:rFonts w:hint="eastAsia" w:ascii="宋体" w:hAnsi="宋体" w:cs="宋体"/>
          <w:b/>
          <w:color w:val="000000"/>
          <w:sz w:val="24"/>
          <w:highlight w:val="yellow"/>
        </w:rPr>
        <w:t xml:space="preserve"> 计</w:t>
      </w:r>
      <w:r>
        <w:rPr>
          <w:rFonts w:hint="eastAsia" w:ascii="宋体" w:hAnsi="宋体" w:cs="宋体"/>
          <w:b/>
          <w:color w:val="000000"/>
          <w:sz w:val="24"/>
          <w:highlight w:val="yellow"/>
        </w:rPr>
        <w:t xml:space="preserve">算；税率不低于</w:t>
      </w:r>
      <w:r>
        <w:rPr>
          <w:rFonts w:hint="eastAsia" w:ascii="宋体" w:hAnsi="宋体" w:cs="宋体"/>
          <w:b/>
          <w:color w:val="000000"/>
          <w:sz w:val="24"/>
          <w:highlight w:val="yellow"/>
        </w:rPr>
        <w:t xml:space="preserve">3</w:t>
      </w:r>
      <w:r>
        <w:rPr>
          <w:rFonts w:hint="eastAsia" w:ascii="宋体" w:hAnsi="宋体" w:cs="宋体"/>
          <w:b/>
          <w:color w:val="000000"/>
          <w:sz w:val="24"/>
          <w:highlight w:val="yellow"/>
        </w:rPr>
        <w:t xml:space="preserve">%。</w:t>
      </w:r>
      <w:r/>
    </w:p>
    <w:p>
      <w:pPr>
        <w:pStyle w:val="748"/>
        <w:ind w:firstLine="480"/>
        <w:spacing w:line="400" w:lineRule="exact"/>
        <w:rPr>
          <w:rFonts w:hint="eastAsia" w:ascii="宋体" w:hAnsi="宋体" w:cs="宋体"/>
          <w:b/>
          <w:sz w:val="24"/>
        </w:rPr>
      </w:pPr>
      <w:r>
        <w:rPr>
          <w:rFonts w:hint="eastAsia" w:ascii="宋体" w:hAnsi="宋体" w:cs="宋体"/>
          <w:b/>
          <w:sz w:val="24"/>
          <w:highlight w:val="yellow"/>
        </w:rPr>
        <w:t xml:space="preserve">★（3）报价时必须核算企业为本项目至少3人缴纳职工社会保险的费用，未核算入报价的，视为无效报价。</w:t>
      </w:r>
      <w:r>
        <w:rPr>
          <w:rFonts w:hint="eastAsia" w:ascii="宋体" w:hAnsi="宋体" w:cs="宋体"/>
          <w:b/>
          <w:sz w:val="24"/>
        </w:rPr>
      </w:r>
      <w:r/>
    </w:p>
    <w:p>
      <w:pPr>
        <w:pStyle w:val="748"/>
        <w:contextualSpacing/>
        <w:ind w:firstLine="420"/>
        <w:spacing w:line="360" w:lineRule="auto"/>
        <w:rPr>
          <w:rFonts w:hint="eastAsia" w:ascii="宋体" w:hAnsi="宋体" w:cs="楷体_GB2312"/>
          <w:sz w:val="24"/>
        </w:rPr>
      </w:pPr>
      <w:r>
        <w:rPr>
          <w:rFonts w:hint="eastAsia" w:ascii="宋体" w:hAnsi="宋体" w:cs="楷体_GB2312"/>
          <w:sz w:val="24"/>
        </w:rPr>
        <w:t xml:space="preserve">（4）耗材费用包括所需设备、工具、物料、折旧等完成本项目所用的耗材费用。</w:t>
      </w:r>
      <w:r/>
    </w:p>
    <w:p>
      <w:pPr>
        <w:pStyle w:val="748"/>
        <w:contextualSpacing/>
        <w:ind w:firstLine="420"/>
        <w:spacing w:line="360" w:lineRule="auto"/>
        <w:rPr>
          <w:rFonts w:hint="eastAsia" w:ascii="宋体" w:hAnsi="宋体" w:cs="宋体"/>
          <w:sz w:val="24"/>
        </w:rPr>
      </w:pPr>
      <w:r>
        <w:rPr>
          <w:rFonts w:hint="eastAsia" w:ascii="宋体" w:hAnsi="宋体"/>
          <w:sz w:val="24"/>
        </w:rPr>
        <w:t xml:space="preserve">（5）</w:t>
      </w:r>
      <w:r>
        <w:rPr>
          <w:rFonts w:hint="eastAsia" w:ascii="宋体" w:hAnsi="宋体" w:cs="楷体_GB2312"/>
          <w:sz w:val="24"/>
        </w:rPr>
        <w:t xml:space="preserve">企业费用包括福利、服装、培训、利润、管理、办公费、岗位补贴、通讯费、工会会费、政策风险、物价风险等一切其他费用。</w:t>
      </w:r>
      <w:r>
        <w:rPr>
          <w:rFonts w:hint="eastAsia" w:ascii="宋体" w:hAnsi="宋体" w:cs="宋体"/>
          <w:sz w:val="24"/>
        </w:rPr>
      </w:r>
      <w:r/>
    </w:p>
    <w:p>
      <w:pPr>
        <w:pStyle w:val="748"/>
        <w:ind w:firstLine="482"/>
        <w:spacing w:line="400" w:lineRule="exact"/>
        <w:rPr>
          <w:rFonts w:hint="eastAsia" w:ascii="宋体" w:hAnsi="宋体" w:cs="宋体"/>
          <w:sz w:val="24"/>
        </w:rPr>
      </w:pPr>
      <w:r>
        <w:rPr>
          <w:rFonts w:hint="eastAsia" w:ascii="宋体" w:hAnsi="宋体" w:cs="宋体"/>
          <w:sz w:val="24"/>
        </w:rPr>
        <w:t xml:space="preserve">五、付款方式</w:t>
      </w:r>
      <w:r/>
    </w:p>
    <w:p>
      <w:pPr>
        <w:pStyle w:val="748"/>
        <w:ind w:firstLine="482"/>
        <w:spacing w:line="520" w:lineRule="exact"/>
        <w:rPr>
          <w:rFonts w:hint="eastAsia" w:ascii="宋体" w:hAnsi="宋体" w:cs="宋体"/>
          <w:b/>
          <w:bCs/>
          <w:sz w:val="24"/>
        </w:rPr>
      </w:pPr>
      <w:r>
        <w:rPr>
          <w:rFonts w:hint="eastAsia" w:ascii="宋体" w:hAnsi="宋体" w:cs="宋体"/>
          <w:b/>
          <w:bCs/>
          <w:sz w:val="24"/>
        </w:rPr>
        <w:t xml:space="preserve">物业费用按月度支付，在每自然月度结束后根据考核成绩支付服务费用，乙方向甲方提交正规发票，甲方在接到发票后15个工作日内支付费用；若乙方月度考核不合格的，服务费用暂缓支付，待乙方整改合格后予以支付，支付合同款项时，一律不向乙方以外的任何第三方办理付款手续。开户行和账号以合同签订的为准。</w:t>
      </w:r>
      <w:r/>
    </w:p>
    <w:p>
      <w:pPr>
        <w:pStyle w:val="748"/>
        <w:ind w:firstLine="480"/>
        <w:spacing w:line="520" w:lineRule="exact"/>
        <w:rPr>
          <w:rFonts w:hint="eastAsia" w:ascii="宋体" w:hAnsi="宋体" w:cs="宋体"/>
          <w:sz w:val="24"/>
        </w:rPr>
      </w:pPr>
      <w:r>
        <w:rPr>
          <w:rFonts w:hint="eastAsia" w:ascii="宋体" w:hAnsi="宋体" w:cs="宋体"/>
          <w:sz w:val="24"/>
        </w:rPr>
        <w:t xml:space="preserve">六、附件：武进第三人民医院物</w:t>
      </w:r>
      <w:r>
        <w:rPr>
          <w:rFonts w:hint="eastAsia" w:ascii="宋体" w:hAnsi="宋体" w:cs="宋体"/>
          <w:sz w:val="24"/>
        </w:rPr>
        <w:t xml:space="preserve">业管理项目考核实施细则</w:t>
      </w:r>
      <w:r/>
    </w:p>
    <w:p>
      <w:pPr>
        <w:pStyle w:val="748"/>
        <w:jc w:val="left"/>
        <w:spacing w:line="360" w:lineRule="auto"/>
        <w:widowControl/>
        <w:rPr>
          <w:rFonts w:hint="eastAsia" w:ascii="宋体" w:hAnsi="宋体" w:cs="宋体"/>
          <w:sz w:val="24"/>
        </w:rPr>
        <w:sectPr>
          <w:footerReference w:type="even" r:id="rId15"/>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4"/>
        </w:rPr>
      </w:r>
      <w:r/>
    </w:p>
    <w:p>
      <w:pPr>
        <w:pStyle w:val="748"/>
        <w:jc w:val="left"/>
        <w:spacing w:line="360" w:lineRule="auto"/>
        <w:widowControl/>
        <w:rPr>
          <w:rFonts w:hint="eastAsia" w:ascii="宋体" w:hAnsi="宋体" w:cs="宋体"/>
          <w:sz w:val="24"/>
        </w:rPr>
      </w:pPr>
      <w:r>
        <w:rPr>
          <w:rFonts w:hint="eastAsia" w:ascii="宋体" w:hAnsi="宋体" w:cs="宋体"/>
          <w:sz w:val="24"/>
        </w:rPr>
        <w:t xml:space="preserve">附件一：</w:t>
      </w:r>
      <w:r/>
    </w:p>
    <w:p>
      <w:pPr>
        <w:pStyle w:val="748"/>
        <w:jc w:val="center"/>
        <w:spacing w:line="360" w:lineRule="auto"/>
        <w:rPr>
          <w:rFonts w:hint="eastAsia" w:ascii="宋体" w:hAnsi="宋体" w:cs="宋体"/>
          <w:b/>
          <w:sz w:val="24"/>
        </w:rPr>
      </w:pPr>
      <w:r>
        <w:rPr>
          <w:rFonts w:hint="eastAsia" w:ascii="宋体" w:hAnsi="宋体" w:cs="宋体"/>
          <w:b/>
          <w:sz w:val="24"/>
        </w:rPr>
        <w:t xml:space="preserve">武进第三人民医院物业管理项目</w:t>
      </w:r>
      <w:r/>
    </w:p>
    <w:p>
      <w:pPr>
        <w:pStyle w:val="748"/>
        <w:jc w:val="center"/>
        <w:spacing w:line="360" w:lineRule="auto"/>
        <w:rPr>
          <w:rFonts w:hint="eastAsia" w:ascii="宋体" w:hAnsi="宋体" w:cs="宋体"/>
          <w:b/>
          <w:sz w:val="24"/>
        </w:rPr>
      </w:pPr>
      <w:r>
        <w:rPr>
          <w:rFonts w:hint="eastAsia" w:ascii="宋体" w:hAnsi="宋体" w:cs="宋体"/>
          <w:b/>
          <w:sz w:val="24"/>
        </w:rPr>
        <w:t xml:space="preserve">考核实施细则</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为切实提高物业服务质量，加强物业管理，完善武进第三人民医院物业管理项目长效管理机制，提升武进第三人民医院整体形象，依据客观、公开、公平、公正的原则，结合实际情况，制定本考核细则。</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一、考核内容</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详见附件二。</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二、考核要求</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详见附件二。</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三、考核方式</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实行按月考核制。采取每岗巡查、随机暗访、不定期不定岗抽查、媒体曝光、社会监督等方式，对存在发现的问题进行相应扣分，按月评分。</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四、奖惩措施</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1、月度考核评分按100分计算，将每月考核情况于月末汇总，扣分后为当月考核得分。</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2、100--96（含96）为优秀，全额支付当月合同金额。</w:t>
      </w:r>
      <w:r/>
    </w:p>
    <w:p>
      <w:pPr>
        <w:pStyle w:val="748"/>
        <w:ind w:firstLine="960"/>
        <w:jc w:val="left"/>
        <w:spacing w:line="360" w:lineRule="auto"/>
        <w:rPr>
          <w:rFonts w:hint="eastAsia" w:ascii="宋体" w:hAnsi="宋体" w:cs="宋体"/>
          <w:sz w:val="24"/>
        </w:rPr>
      </w:pPr>
      <w:r>
        <w:rPr>
          <w:rFonts w:hint="eastAsia" w:ascii="宋体" w:hAnsi="宋体" w:cs="宋体"/>
          <w:sz w:val="24"/>
        </w:rPr>
        <w:t xml:space="preserve">95--91（含91）为合格， </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当月考核如为95分则扣除当月合同金额的1％；</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当月考核如为94分则扣除当月合同金额的2％；</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当月考核如为93分则扣除当月合同金额的3％；</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当月考核如为92则分扣除当月合同金额的4％；</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当月考核如为91则分扣除当月合同金额的5％。</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90--86（含86）为基本合格，扣除当月合同金额的10％。                         </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85分以下（含85）为不合格， 扣除</w:t>
      </w:r>
      <w:r>
        <w:rPr>
          <w:rFonts w:hint="eastAsia" w:ascii="宋体" w:hAnsi="宋体" w:cs="宋体"/>
          <w:sz w:val="24"/>
        </w:rPr>
        <w:t xml:space="preserve">当月合同金额的20％，并发出整改通知书。</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3、12个月内连续两个月出现考核分低于85（含85）的，甲方将保留终止合同的权力。 </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4、12个月内连续三个月以上（含三个月）出现考核分低于85（含85）的，乙方必须无条件接受甲方解除合同。</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5、同时，乙方自接到甲方签发的质量整改通知书起，必须立即整改，未整改或整改不合格，视为乙方违约，甲方有权扣除当月应结算费用的5％作为违约金。</w:t>
      </w:r>
      <w:r/>
    </w:p>
    <w:p>
      <w:pPr>
        <w:pStyle w:val="748"/>
        <w:jc w:val="left"/>
        <w:spacing w:line="360" w:lineRule="auto"/>
        <w:widowControl/>
        <w:rPr>
          <w:rFonts w:hint="eastAsia" w:ascii="宋体" w:hAnsi="宋体" w:cs="宋体"/>
          <w:sz w:val="24"/>
        </w:rPr>
      </w:pPr>
      <w:r>
        <w:rPr>
          <w:rFonts w:hint="eastAsia" w:ascii="宋体" w:hAnsi="宋体" w:cs="宋体"/>
          <w:sz w:val="24"/>
        </w:rPr>
        <w:t xml:space="preserve">附件二：</w:t>
      </w:r>
      <w:r/>
    </w:p>
    <w:p>
      <w:pPr>
        <w:pStyle w:val="748"/>
        <w:ind w:firstLine="482"/>
        <w:jc w:val="center"/>
        <w:spacing w:line="360" w:lineRule="auto"/>
        <w:rPr>
          <w:rFonts w:hint="eastAsia" w:ascii="宋体" w:hAnsi="宋体" w:cs="宋体"/>
          <w:b/>
          <w:sz w:val="24"/>
        </w:rPr>
      </w:pPr>
      <w:r>
        <w:rPr>
          <w:rFonts w:hint="eastAsia" w:ascii="宋体" w:hAnsi="宋体" w:cs="宋体"/>
          <w:b/>
          <w:sz w:val="24"/>
        </w:rPr>
        <w:t xml:space="preserve">武进第三人民医院物业管理项目</w:t>
      </w:r>
      <w:r/>
    </w:p>
    <w:p>
      <w:pPr>
        <w:pStyle w:val="748"/>
        <w:ind w:firstLine="482"/>
        <w:jc w:val="center"/>
        <w:spacing w:line="360" w:lineRule="auto"/>
        <w:rPr>
          <w:rFonts w:hint="eastAsia" w:ascii="宋体" w:hAnsi="宋体" w:cs="宋体"/>
          <w:b/>
          <w:sz w:val="24"/>
        </w:rPr>
      </w:pPr>
      <w:r>
        <w:rPr>
          <w:rFonts w:hint="eastAsia" w:ascii="宋体" w:hAnsi="宋体" w:cs="宋体"/>
          <w:b/>
          <w:sz w:val="24"/>
        </w:rPr>
        <w:t xml:space="preserve">考核表（月度）</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5628"/>
        <w:gridCol w:w="1328"/>
        <w:gridCol w:w="711"/>
      </w:tblGrid>
      <w:tr>
        <w:trPr>
          <w:trHeight w:val="810"/>
        </w:trPr>
        <w:tc>
          <w:tcPr>
            <w:tcW w:w="503"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考核   内容</w:t>
            </w:r>
            <w:r/>
          </w:p>
        </w:tc>
        <w:tc>
          <w:tcPr>
            <w:tcW w:w="3301"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考核标准</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分值</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考评分数</w:t>
            </w:r>
            <w:r/>
          </w:p>
        </w:tc>
      </w:tr>
      <w:tr>
        <w:trPr>
          <w:cantSplit/>
          <w:trHeight w:val="635"/>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管理制度</w:t>
            </w:r>
            <w:r/>
          </w:p>
          <w:p>
            <w:pPr>
              <w:pStyle w:val="748"/>
              <w:jc w:val="center"/>
              <w:spacing w:line="360" w:lineRule="auto"/>
              <w:rPr>
                <w:rFonts w:hint="eastAsia" w:ascii="宋体" w:hAnsi="宋体" w:cs="宋体"/>
                <w:szCs w:val="21"/>
              </w:rPr>
            </w:pPr>
            <w:r>
              <w:rPr>
                <w:rFonts w:hint="eastAsia" w:ascii="宋体" w:hAnsi="宋体" w:cs="宋体"/>
                <w:szCs w:val="21"/>
              </w:rPr>
              <w:t xml:space="preserve">12分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1、管理制度不上墙，考核、检查等管理台账记录缺失或登记不及时。</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351"/>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2、工作人员数量未按协议要求配置</w:t>
            </w:r>
            <w:r>
              <w:rPr>
                <w:rFonts w:hint="eastAsia" w:ascii="宋体" w:hAnsi="宋体" w:cs="宋体"/>
                <w:color w:val="ff0000"/>
                <w:szCs w:val="21"/>
              </w:rPr>
              <w:t xml:space="preserve">。</w:t>
            </w:r>
            <w:r>
              <w:rPr>
                <w:rFonts w:hint="eastAsia" w:ascii="宋体" w:hAnsi="宋体" w:cs="宋体"/>
                <w:szCs w:val="21"/>
              </w:rPr>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357"/>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3、没有规范用工，对员工没有进行职能培训。</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420"/>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4、未定期组织内部培训，培训有核心内容、主题</w:t>
            </w:r>
            <w:r>
              <w:rPr>
                <w:rFonts w:hint="eastAsia" w:ascii="宋体" w:hAnsi="宋体" w:cs="宋体"/>
                <w:color w:val="ff0000"/>
                <w:szCs w:val="21"/>
              </w:rPr>
              <w:t xml:space="preserve">。</w:t>
            </w:r>
            <w:r>
              <w:rPr>
                <w:rFonts w:hint="eastAsia" w:ascii="宋体" w:hAnsi="宋体" w:cs="宋体"/>
                <w:szCs w:val="21"/>
              </w:rPr>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413"/>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环境卫生</w:t>
            </w:r>
            <w:r/>
          </w:p>
          <w:p>
            <w:pPr>
              <w:pStyle w:val="748"/>
              <w:jc w:val="center"/>
              <w:spacing w:line="360" w:lineRule="auto"/>
              <w:rPr>
                <w:rFonts w:hint="eastAsia" w:ascii="宋体" w:hAnsi="宋体" w:cs="宋体"/>
                <w:szCs w:val="21"/>
              </w:rPr>
            </w:pPr>
            <w:r>
              <w:rPr>
                <w:rFonts w:hint="eastAsia" w:ascii="宋体" w:hAnsi="宋体" w:cs="宋体"/>
                <w:szCs w:val="21"/>
              </w:rPr>
              <w:t xml:space="preserve">38分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1、楼宇周边、门口有生活垃圾或杂草。</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2、公共部位(含楼梯台阶)地面有污垢现象（如口香糖、痰迹、垃圾、杂物等）。</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3、楼梯扶手有积灰、蜘蛛网；楼梯底下有堆放杂物，卫生工具、保洁用品有乱放。</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4、露天平台、雨台（</w:t>
            </w:r>
            <w:r>
              <w:rPr>
                <w:rFonts w:hint="eastAsia" w:ascii="宋体" w:hAnsi="宋体" w:cs="宋体"/>
                <w:szCs w:val="21"/>
              </w:rPr>
              <w:t xml:space="preserve">积水台）、屋顶、走廊等有烟头、纸屑等丢弃物。</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5、窗台、门窗玻璃、玻璃隔断等有灰尘污渍，窗槽内有垃圾。</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323"/>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6、墙面、顶面或贴脚线等处有积灰蛛网。</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7、标牌标识、开关面板有污渍，电灯、电扇、空调等有积灰蛛网。</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8、有乱张贴、小广告或乱涂乱画的现象，过期通知、宣传材料等未及时清除。</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9、厕所间地面有积水或脚印，台盆、龙头等设备设施上有灰尘或污垢、长流水现象。</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4分∕次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251"/>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10、清扫不及时，垃圾处理不及时。</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4分∕次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11、垃圾桶内外不整洁卫生，有异味，垃圾没有实行袋装化管理，不及时清理消毒。</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274"/>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12、电梯轿厢内有乱张贴、水渍、污渍，未及时消毒。</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422"/>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安全管理</w:t>
            </w:r>
            <w:r/>
          </w:p>
          <w:p>
            <w:pPr>
              <w:pStyle w:val="748"/>
              <w:jc w:val="center"/>
              <w:spacing w:line="360" w:lineRule="auto"/>
              <w:rPr>
                <w:rFonts w:hint="eastAsia" w:ascii="宋体" w:hAnsi="宋体" w:cs="宋体"/>
                <w:szCs w:val="21"/>
              </w:rPr>
            </w:pPr>
            <w:r>
              <w:rPr>
                <w:rFonts w:hint="eastAsia" w:ascii="宋体" w:hAnsi="宋体" w:cs="宋体"/>
                <w:szCs w:val="21"/>
              </w:rPr>
              <w:t xml:space="preserve">15分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1、警告警示标识不明显或未设置（如禁烟，防火等）。</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2、消防、安全防范工作不到位，消防设施设备损坏不能及时报修，存在安全隐患。</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3、消防箱内有杂物，疏散通道、楼梯周边等公共区域停放代步工具或堆放杂物。</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323"/>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4、有私拉乱接线路、违规使用大功率电器等现象。</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12"/>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5、停车场（含机动车辆与非机</w:t>
            </w:r>
            <w:r>
              <w:rPr>
                <w:rFonts w:hint="eastAsia" w:ascii="宋体" w:hAnsi="宋体" w:cs="宋体"/>
                <w:szCs w:val="21"/>
              </w:rPr>
              <w:t xml:space="preserve">动车辆）无专人管理，清洁卫生不到位，车辆停放无序凌乱有安全隐患。</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仪容仪表5分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1、工作人员必须按规定要求着装，保持衣冠整洁，端正佩戴工作卡；</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239"/>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2、工作人员精神饱满、姿态端正、举止得体；</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2分∕次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387"/>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履行</w:t>
            </w:r>
            <w:r/>
          </w:p>
          <w:p>
            <w:pPr>
              <w:pStyle w:val="748"/>
              <w:jc w:val="center"/>
              <w:spacing w:line="360" w:lineRule="auto"/>
              <w:rPr>
                <w:rFonts w:hint="eastAsia" w:ascii="宋体" w:hAnsi="宋体" w:cs="宋体"/>
                <w:szCs w:val="21"/>
              </w:rPr>
            </w:pPr>
            <w:r>
              <w:rPr>
                <w:rFonts w:hint="eastAsia" w:ascii="宋体" w:hAnsi="宋体" w:cs="宋体"/>
                <w:szCs w:val="21"/>
              </w:rPr>
              <w:t xml:space="preserve">岗位</w:t>
            </w:r>
            <w:r/>
          </w:p>
          <w:p>
            <w:pPr>
              <w:pStyle w:val="748"/>
              <w:jc w:val="center"/>
              <w:spacing w:line="360" w:lineRule="auto"/>
              <w:rPr>
                <w:rFonts w:hint="eastAsia" w:ascii="宋体" w:hAnsi="宋体" w:cs="宋体"/>
                <w:szCs w:val="21"/>
              </w:rPr>
            </w:pPr>
            <w:r>
              <w:rPr>
                <w:rFonts w:hint="eastAsia" w:ascii="宋体" w:hAnsi="宋体" w:cs="宋体"/>
                <w:szCs w:val="21"/>
              </w:rPr>
              <w:t xml:space="preserve">职责</w:t>
            </w:r>
            <w:r/>
          </w:p>
          <w:p>
            <w:pPr>
              <w:pStyle w:val="748"/>
              <w:jc w:val="center"/>
              <w:spacing w:line="360" w:lineRule="auto"/>
              <w:rPr>
                <w:rFonts w:hint="eastAsia" w:ascii="宋体" w:hAnsi="宋体" w:cs="宋体"/>
                <w:szCs w:val="21"/>
              </w:rPr>
            </w:pPr>
            <w:r>
              <w:rPr>
                <w:rFonts w:hint="eastAsia" w:ascii="宋体" w:hAnsi="宋体" w:cs="宋体"/>
                <w:szCs w:val="21"/>
              </w:rPr>
              <w:t xml:space="preserve">（合同）</w:t>
            </w:r>
            <w:r/>
          </w:p>
          <w:p>
            <w:pPr>
              <w:pStyle w:val="748"/>
              <w:jc w:val="center"/>
              <w:spacing w:line="360" w:lineRule="auto"/>
              <w:rPr>
                <w:rFonts w:hint="eastAsia" w:ascii="宋体" w:hAnsi="宋体" w:cs="宋体"/>
                <w:szCs w:val="21"/>
              </w:rPr>
            </w:pPr>
            <w:r>
              <w:rPr>
                <w:rFonts w:hint="eastAsia" w:ascii="宋体" w:hAnsi="宋体" w:cs="宋体"/>
                <w:szCs w:val="21"/>
              </w:rPr>
              <w:t xml:space="preserve">情况</w:t>
            </w:r>
            <w:r/>
          </w:p>
          <w:p>
            <w:pPr>
              <w:pStyle w:val="748"/>
              <w:jc w:val="center"/>
              <w:spacing w:line="360" w:lineRule="auto"/>
              <w:rPr>
                <w:rFonts w:hint="eastAsia" w:ascii="宋体" w:hAnsi="宋体" w:cs="宋体"/>
                <w:szCs w:val="21"/>
              </w:rPr>
            </w:pPr>
            <w:r>
              <w:rPr>
                <w:rFonts w:hint="eastAsia" w:ascii="宋体" w:hAnsi="宋体" w:cs="宋体"/>
                <w:szCs w:val="21"/>
              </w:rPr>
              <w:t xml:space="preserve">30分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1、未按投标书或合同数量年龄配置人员的；</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3分∕人次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物业公司未及时提供耗材，员工使用非公司提供的耗材如医用手套等（特殊情况除外）出现浪费医院物资情形的</w:t>
            </w:r>
            <w:r>
              <w:rPr>
                <w:rFonts w:hint="eastAsia" w:ascii="宋体" w:hAnsi="宋体" w:cs="宋体"/>
                <w:color w:val="ff0000"/>
                <w:szCs w:val="21"/>
              </w:rPr>
              <w:t xml:space="preserve">；</w:t>
            </w:r>
            <w:r>
              <w:rPr>
                <w:rFonts w:ascii="宋体" w:hAnsi="宋体" w:cs="宋体"/>
                <w:szCs w:val="21"/>
              </w:rPr>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color w:val="000000"/>
                <w:szCs w:val="21"/>
              </w:rPr>
            </w:pPr>
            <w:r>
              <w:rPr>
                <w:rFonts w:hint="eastAsia" w:ascii="宋体" w:hAnsi="宋体" w:cs="宋体"/>
                <w:color w:val="000000"/>
                <w:szCs w:val="21"/>
              </w:rPr>
              <w:t xml:space="preserve">3、发生工作内部和与其他服务单位以及患者发生打架斗殴的；</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289"/>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color w:val="000000"/>
                <w:szCs w:val="21"/>
              </w:rPr>
            </w:pPr>
            <w:r>
              <w:rPr>
                <w:rFonts w:hint="eastAsia" w:ascii="宋体" w:hAnsi="宋体" w:cs="宋体"/>
                <w:color w:val="000000"/>
                <w:szCs w:val="21"/>
              </w:rPr>
              <w:t xml:space="preserve">4、工作人员存在偷拿院内财物，有监守自盗行为的；</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5、不听指挥，不服从指挥；不协助甲方管理人员工作，不执行临时安排任务或临时任务执行不力；</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179"/>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6、巡查时发现违规现象未及时劝阻、处理；</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326"/>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7、当值时发现问题未及时向上级汇报，产生严重后果；</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333"/>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8、巡查时处理突发事件方式、方法不当，造成不良影响；</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353"/>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9、未遵守甲方的管理制度及双方共同确认的管理制度；</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10、未及时发现安全隐患，造成区域内财产损失，管理范围内发</w:t>
            </w:r>
            <w:r>
              <w:rPr>
                <w:rFonts w:hint="eastAsia" w:ascii="宋体" w:hAnsi="宋体" w:cs="宋体"/>
                <w:szCs w:val="21"/>
              </w:rPr>
              <w:t xml:space="preserve">生安全责任事故；</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trHeight w:val="403"/>
        </w:trPr>
        <w:tc>
          <w:tcPr>
            <w:tcW w:w="503"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总分</w:t>
            </w:r>
            <w:r/>
          </w:p>
        </w:tc>
        <w:tc>
          <w:tcPr>
            <w:gridSpan w:val="3"/>
            <w:tcW w:w="449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bl>
    <w:p>
      <w:pPr>
        <w:pStyle w:val="748"/>
        <w:jc w:val="left"/>
        <w:spacing w:line="360" w:lineRule="auto"/>
        <w:rPr>
          <w:rFonts w:hint="eastAsia" w:ascii="宋体" w:hAnsi="宋体" w:cs="宋体"/>
          <w:sz w:val="24"/>
        </w:rPr>
      </w:pPr>
      <w:r>
        <w:rPr>
          <w:rFonts w:hint="eastAsia" w:ascii="宋体" w:hAnsi="宋体" w:cs="宋体"/>
          <w:sz w:val="24"/>
        </w:rPr>
        <w:t xml:space="preserve">备注：本考核结果作为甲方向乙方支付考核当月服务经费的结算依据。</w:t>
      </w:r>
      <w:r/>
    </w:p>
    <w:p>
      <w:pPr>
        <w:pStyle w:val="748"/>
        <w:rPr>
          <w:rFonts w:ascii="宋体" w:hAnsi="宋体" w:cs="宋体"/>
          <w:sz w:val="24"/>
        </w:rPr>
      </w:pPr>
      <w:r>
        <w:rPr>
          <w:rFonts w:ascii="宋体" w:hAnsi="宋体" w:cs="宋体"/>
          <w:sz w:val="24"/>
        </w:rPr>
      </w:r>
      <w:r/>
    </w:p>
    <w:p>
      <w:pPr>
        <w:pStyle w:val="748"/>
        <w:rPr>
          <w:rFonts w:ascii="宋体" w:hAnsi="宋体" w:cs="宋体"/>
          <w:sz w:val="24"/>
        </w:rPr>
      </w:pPr>
      <w:r>
        <w:rPr>
          <w:rFonts w:ascii="宋体" w:hAnsi="宋体" w:cs="宋体"/>
          <w:sz w:val="24"/>
        </w:rPr>
      </w:r>
      <w:r/>
    </w:p>
    <w:p>
      <w:pPr>
        <w:pStyle w:val="748"/>
        <w:rPr>
          <w:rFonts w:ascii="宋体" w:hAnsi="宋体" w:cs="宋体"/>
          <w:sz w:val="24"/>
        </w:rPr>
      </w:pPr>
      <w:r>
        <w:rPr>
          <w:rFonts w:ascii="宋体" w:hAnsi="宋体" w:cs="宋体"/>
          <w:sz w:val="24"/>
        </w:rPr>
      </w:r>
      <w:r/>
    </w:p>
    <w:p>
      <w:pPr>
        <w:pStyle w:val="748"/>
        <w:rPr>
          <w:rFonts w:hint="eastAsia" w:ascii="宋体" w:hAnsi="宋体" w:cs="宋体"/>
          <w:sz w:val="24"/>
        </w:rPr>
      </w:pPr>
      <w:r>
        <w:rPr>
          <w:rFonts w:hint="eastAsia" w:ascii="宋体" w:hAnsi="宋体" w:cs="宋体"/>
          <w:sz w:val="24"/>
        </w:rPr>
      </w:r>
      <w:r/>
    </w:p>
    <w:p>
      <w:pPr>
        <w:pStyle w:val="748"/>
        <w:rPr>
          <w:rFonts w:hint="eastAsia" w:ascii="宋体" w:hAnsi="宋体" w:cs="宋体"/>
          <w:sz w:val="24"/>
        </w:rPr>
      </w:pPr>
      <w:r>
        <w:rPr>
          <w:rFonts w:hint="eastAsia" w:ascii="宋体" w:hAnsi="宋体" w:cs="宋体"/>
          <w:sz w:val="24"/>
        </w:rPr>
      </w:r>
      <w:r/>
    </w:p>
    <w:p>
      <w:pPr>
        <w:pStyle w:val="748"/>
        <w:rPr>
          <w:rFonts w:hint="eastAsia" w:ascii="宋体" w:hAnsi="宋体" w:cs="宋体"/>
          <w:b/>
          <w:bCs/>
          <w:sz w:val="32"/>
          <w:szCs w:val="32"/>
        </w:rPr>
      </w:pPr>
      <w:r>
        <w:rPr>
          <w:rFonts w:hint="eastAsia" w:ascii="宋体" w:hAnsi="宋体" w:cs="宋体"/>
          <w:b/>
          <w:bCs/>
          <w:sz w:val="32"/>
          <w:szCs w:val="32"/>
        </w:rPr>
      </w:r>
      <w:r/>
    </w:p>
    <w:p>
      <w:pPr>
        <w:pStyle w:val="748"/>
        <w:numPr>
          <w:ilvl w:val="0"/>
          <w:numId w:val="9"/>
        </w:numPr>
        <w:jc w:val="center"/>
        <w:spacing w:line="360" w:lineRule="auto"/>
        <w:rPr>
          <w:b/>
          <w:color w:val="000000"/>
          <w:sz w:val="36"/>
          <w:szCs w:val="36"/>
        </w:rPr>
        <w:outlineLvl w:val="0"/>
      </w:pPr>
      <w:r/>
      <w:bookmarkStart w:id="293" w:name="_Toc99301425"/>
      <w:r>
        <w:rPr>
          <w:b/>
          <w:color w:val="000000"/>
          <w:sz w:val="36"/>
          <w:szCs w:val="36"/>
        </w:rPr>
        <w:t xml:space="preserve">  拟签订的合同文本</w:t>
      </w:r>
      <w:bookmarkEnd w:id="293"/>
      <w:r>
        <w:rPr>
          <w:b/>
          <w:color w:val="000000"/>
          <w:sz w:val="36"/>
          <w:szCs w:val="36"/>
        </w:rPr>
      </w:r>
      <w:r/>
    </w:p>
    <w:p>
      <w:pPr>
        <w:pStyle w:val="748"/>
        <w:contextualSpacing/>
        <w:ind w:firstLine="420"/>
        <w:spacing w:line="360" w:lineRule="auto"/>
        <w:rPr>
          <w:rFonts w:ascii="宋体" w:hAnsi="宋体"/>
          <w:color w:val="000000"/>
          <w:sz w:val="24"/>
          <w:lang w:val="zh-CN"/>
        </w:rPr>
      </w:pPr>
      <w:r>
        <w:rPr>
          <w:rFonts w:ascii="宋体" w:hAnsi="宋体"/>
          <w:color w:val="000000"/>
          <w:sz w:val="24"/>
          <w:lang w:val="zh-CN"/>
        </w:rPr>
        <w:t xml:space="preserve">甲方（采购人）：</w:t>
      </w:r>
      <w:r>
        <w:rPr>
          <w:rFonts w:hint="eastAsia" w:ascii="宋体" w:hAnsi="宋体"/>
          <w:color w:val="000000"/>
          <w:sz w:val="24"/>
          <w:lang w:val="zh-CN"/>
        </w:rPr>
        <w:t xml:space="preserve"> </w:t>
      </w:r>
      <w:r>
        <w:rPr>
          <w:rFonts w:ascii="宋体" w:hAnsi="宋体"/>
          <w:color w:val="000000"/>
          <w:sz w:val="24"/>
          <w:lang w:val="zh-CN"/>
        </w:rPr>
      </w:r>
      <w:r/>
    </w:p>
    <w:p>
      <w:pPr>
        <w:pStyle w:val="748"/>
        <w:contextualSpacing/>
        <w:ind w:firstLine="420"/>
        <w:spacing w:line="360" w:lineRule="auto"/>
        <w:rPr>
          <w:rFonts w:ascii="宋体" w:hAnsi="宋体"/>
          <w:color w:val="000000"/>
          <w:sz w:val="24"/>
          <w:lang w:val="zh-CN"/>
        </w:rPr>
      </w:pPr>
      <w:r>
        <w:rPr>
          <w:rFonts w:ascii="宋体" w:hAnsi="宋体"/>
          <w:color w:val="000000"/>
          <w:sz w:val="24"/>
          <w:lang w:val="zh-CN"/>
        </w:rPr>
        <w:t xml:space="preserve">乙方（中标人）：</w:t>
      </w:r>
      <w:r>
        <w:rPr>
          <w:rFonts w:hint="eastAsia" w:ascii="宋体" w:hAnsi="宋体"/>
          <w:color w:val="000000"/>
          <w:sz w:val="24"/>
          <w:lang w:val="zh-CN"/>
        </w:rPr>
        <w:t xml:space="preserve"> </w:t>
      </w:r>
      <w:r>
        <w:rPr>
          <w:rFonts w:ascii="宋体" w:hAnsi="宋体"/>
          <w:color w:val="000000"/>
          <w:sz w:val="24"/>
          <w:lang w:val="zh-CN"/>
        </w:rPr>
      </w:r>
      <w:r/>
    </w:p>
    <w:p>
      <w:pPr>
        <w:pStyle w:val="748"/>
        <w:contextualSpacing/>
        <w:ind w:firstLine="420"/>
        <w:spacing w:line="360" w:lineRule="auto"/>
        <w:rPr>
          <w:rFonts w:ascii="宋体" w:hAnsi="宋体"/>
          <w:color w:val="000000"/>
          <w:sz w:val="24"/>
          <w:lang w:val="zh-CN"/>
        </w:rPr>
      </w:pPr>
      <w:r>
        <w:rPr>
          <w:rFonts w:ascii="宋体" w:hAnsi="宋体"/>
          <w:color w:val="000000"/>
          <w:sz w:val="24"/>
          <w:lang w:val="zh-CN"/>
        </w:rPr>
        <w:t xml:space="preserve">合同编号：</w:t>
      </w:r>
      <w:r>
        <w:rPr>
          <w:rFonts w:hint="eastAsia" w:ascii="宋体" w:hAnsi="宋体"/>
          <w:color w:val="000000"/>
          <w:sz w:val="24"/>
          <w:lang w:val="zh-CN"/>
        </w:rPr>
        <w:t xml:space="preserve">                                   </w:t>
      </w:r>
      <w:r>
        <w:rPr>
          <w:rFonts w:ascii="宋体" w:hAnsi="宋体"/>
          <w:color w:val="000000"/>
          <w:sz w:val="24"/>
          <w:lang w:val="zh-CN"/>
        </w:rPr>
        <w:t xml:space="preserve">签订地点：</w:t>
      </w:r>
      <w:r>
        <w:rPr>
          <w:rFonts w:hint="eastAsia" w:ascii="宋体" w:hAnsi="宋体"/>
          <w:color w:val="000000"/>
          <w:sz w:val="24"/>
          <w:lang w:val="zh-CN"/>
        </w:rPr>
        <w:t xml:space="preserve">江苏常州</w:t>
      </w:r>
      <w:r>
        <w:rPr>
          <w:rFonts w:ascii="宋体" w:hAnsi="宋体"/>
          <w:color w:val="000000"/>
          <w:sz w:val="24"/>
          <w:lang w:val="zh-CN"/>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第一条　采购内容</w:t>
      </w:r>
      <w:r>
        <w:rPr>
          <w:rFonts w:ascii="宋体" w:hAnsi="宋体"/>
          <w:color w:val="000000"/>
          <w:sz w:val="24"/>
        </w:rPr>
      </w:r>
      <w:r/>
    </w:p>
    <w:p>
      <w:pPr>
        <w:pStyle w:val="74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1、项目名称：</w:t>
      </w:r>
      <w:r>
        <w:rPr>
          <w:rFonts w:hint="eastAsia" w:ascii="宋体" w:hAnsi="宋体"/>
          <w:b/>
          <w:color w:val="000000"/>
          <w:sz w:val="24"/>
          <w:u w:val="single"/>
        </w:rPr>
        <w:t xml:space="preserve">常州市武进第三人民医院物业管理服务</w:t>
      </w:r>
      <w:r>
        <w:rPr>
          <w:rFonts w:hint="eastAsia"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2、采购内容：</w:t>
      </w:r>
      <w:r>
        <w:rPr>
          <w:rFonts w:hint="eastAsia"/>
          <w:b/>
          <w:sz w:val="24"/>
          <w:u w:val="single"/>
        </w:rPr>
        <w:t xml:space="preserve">负责保洁服务、秩序维护服务、全院的精神科看护工作、禁烟管理服务、绿化养护等。</w:t>
      </w:r>
      <w:r>
        <w:rPr>
          <w:rFonts w:hint="eastAsia" w:ascii="宋体" w:hAnsi="宋体"/>
          <w:color w:val="000000"/>
          <w:sz w:val="24"/>
        </w:rPr>
        <w:t xml:space="preserve"> </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3、服务范围：</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4、服务期限：总服务期3年，合同一年一签。本次服务期2025年  月  日-2026年   月   日（考核合格方可续签下一年度合同）</w:t>
      </w:r>
      <w:r>
        <w:rPr>
          <w:rFonts w:hint="eastAsia" w:ascii="宋体" w:hAnsi="宋体"/>
          <w:sz w:val="24"/>
          <w:lang w:val="zh-CN"/>
        </w:rPr>
        <w:t xml:space="preserve">　</w:t>
      </w:r>
      <w:r>
        <w:rPr>
          <w:rFonts w:hint="eastAsia" w:ascii="宋体" w:hAnsi="宋体"/>
          <w:color w:val="000000"/>
          <w:sz w:val="24"/>
        </w:rPr>
        <w:t xml:space="preserve">　　　　　　　　　　　　　</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5、其他：　　　　　　　　　　　　　　　　　　　　　　　　　　　　</w:t>
      </w:r>
      <w:r>
        <w:rPr>
          <w:rFonts w:ascii="宋体" w:hAnsi="宋体"/>
          <w:color w:val="000000"/>
          <w:sz w:val="24"/>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第二条　合同总价款</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本合同人民币总价款为　　　　　　　（小写），　　　　　　　　（大写）。</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第三条　组成本合同的有关文件</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w:t>
      </w:r>
      <w:r>
        <w:rPr>
          <w:rFonts w:hint="eastAsia" w:ascii="宋体" w:hAnsi="宋体"/>
          <w:color w:val="000000"/>
          <w:sz w:val="24"/>
          <w:lang w:val="zh-CN"/>
        </w:rPr>
        <w:t xml:space="preserve">具有同等法律效力，这些文件包括但不限于：</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（1）采购文件；</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（2）投标文件；</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（3）中标通知书；</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（5）甲乙双方商定的其他文件等。</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第四条　权利保证</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第五条　质量保证和售后服务</w:t>
      </w:r>
      <w:r>
        <w:rPr>
          <w:rFonts w:ascii="宋体" w:hAnsi="宋体"/>
          <w:color w:val="000000"/>
          <w:sz w:val="24"/>
          <w:lang w:val="zh-CN"/>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1、乙方应按采购文件规定的服务要求、技术要求、质量标准向甲方提供服务。</w:t>
      </w:r>
      <w:r>
        <w:rPr>
          <w:rFonts w:ascii="宋体" w:hAnsi="宋体"/>
          <w:color w:val="000000"/>
          <w:sz w:val="24"/>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2、质量保证：　　　　　　　　　　　　　　　　　　　　　　　　　　</w:t>
      </w:r>
      <w:r>
        <w:rPr>
          <w:rFonts w:ascii="宋体" w:hAnsi="宋体"/>
          <w:color w:val="000000"/>
          <w:sz w:val="24"/>
          <w:lang w:val="zh-CN"/>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3、售后服务：　　　　　　　　　　　　　　　　　　　　　　　　　　</w:t>
      </w:r>
      <w:r>
        <w:rPr>
          <w:rFonts w:ascii="宋体" w:hAnsi="宋体"/>
          <w:color w:val="000000"/>
          <w:sz w:val="24"/>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rPr>
        <w:t xml:space="preserve">采购文件、投标文件、合同条款及中标通知书，中标人在投标、评标过程中所作其它有关承诺、声明、书面澄清等均为合同不可分割的部分，与主合同具有同等法律效力。</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第六条　验收</w:t>
      </w:r>
      <w:r>
        <w:rPr>
          <w:rFonts w:ascii="宋体" w:hAnsi="宋体"/>
          <w:color w:val="000000"/>
          <w:sz w:val="24"/>
          <w:lang w:val="zh-CN"/>
        </w:rPr>
      </w:r>
      <w:r/>
    </w:p>
    <w:p>
      <w:pPr>
        <w:pStyle w:val="748"/>
        <w:ind w:firstLine="482"/>
        <w:jc w:val="left"/>
        <w:spacing w:line="420" w:lineRule="exact"/>
        <w:widowControl/>
        <w:rPr>
          <w:rFonts w:hint="eastAsia" w:ascii="宋体" w:hAnsi="宋体"/>
          <w:sz w:val="24"/>
          <w:lang w:val="zh-CN"/>
        </w:rPr>
      </w:pPr>
      <w:r>
        <w:rPr>
          <w:rFonts w:hint="eastAsia" w:ascii="宋体" w:hAnsi="宋体"/>
          <w:sz w:val="24"/>
          <w:lang w:val="zh-CN"/>
        </w:rPr>
        <w:t xml:space="preserve">验收主体：采购人</w:t>
      </w:r>
      <w:r/>
    </w:p>
    <w:p>
      <w:pPr>
        <w:pStyle w:val="748"/>
        <w:ind w:firstLine="482"/>
        <w:jc w:val="left"/>
        <w:spacing w:line="420" w:lineRule="exact"/>
        <w:widowControl/>
        <w:rPr>
          <w:rFonts w:hint="eastAsia" w:ascii="宋体" w:hAnsi="宋体"/>
          <w:sz w:val="24"/>
          <w:lang w:val="zh-CN"/>
        </w:rPr>
      </w:pPr>
      <w:r>
        <w:rPr>
          <w:rFonts w:hint="eastAsia" w:ascii="宋体" w:hAnsi="宋体"/>
          <w:sz w:val="24"/>
          <w:lang w:val="zh-CN"/>
        </w:rPr>
        <w:t xml:space="preserve">验收时间：</w:t>
      </w:r>
      <w:r>
        <w:rPr>
          <w:rFonts w:hint="eastAsia" w:ascii="宋体" w:hAnsi="宋体"/>
          <w:sz w:val="24"/>
        </w:rPr>
        <w:t xml:space="preserve">履约验收条件达到时，采购人应当在</w:t>
      </w:r>
      <w:r>
        <w:rPr>
          <w:rFonts w:ascii="宋体" w:hAnsi="宋体"/>
          <w:sz w:val="24"/>
        </w:rPr>
        <w:t xml:space="preserve">5</w:t>
      </w:r>
      <w:r>
        <w:rPr>
          <w:rFonts w:hint="eastAsia" w:ascii="宋体" w:hAnsi="宋体"/>
          <w:sz w:val="24"/>
        </w:rPr>
        <w:t xml:space="preserve">个工作日内启动履约验收工作，并向供应商发出《政府采购履约验收通知单》。</w:t>
      </w:r>
      <w:r>
        <w:rPr>
          <w:rFonts w:hint="eastAsia" w:ascii="宋体" w:hAnsi="宋体"/>
          <w:sz w:val="24"/>
          <w:lang w:val="zh-CN"/>
        </w:rPr>
      </w:r>
      <w:r/>
    </w:p>
    <w:p>
      <w:pPr>
        <w:pStyle w:val="748"/>
        <w:ind w:firstLine="482"/>
        <w:jc w:val="left"/>
        <w:spacing w:line="420" w:lineRule="exact"/>
        <w:widowControl/>
        <w:rPr>
          <w:rFonts w:hint="eastAsia" w:ascii="宋体" w:hAnsi="宋体"/>
          <w:sz w:val="24"/>
        </w:rPr>
      </w:pPr>
      <w:r>
        <w:rPr>
          <w:rFonts w:hint="eastAsia" w:ascii="宋体" w:hAnsi="宋体"/>
          <w:sz w:val="24"/>
          <w:lang w:val="zh-CN"/>
        </w:rPr>
        <w:t xml:space="preserve">验收方式：</w:t>
      </w:r>
      <w:r>
        <w:rPr>
          <w:rFonts w:hint="eastAsia" w:ascii="宋体" w:hAnsi="宋体"/>
          <w:sz w:val="24"/>
        </w:rPr>
        <w:t xml:space="preserve">采购人应当成立验收小组，负责采购项目履约验收具体工作。（技术复杂或专业性强的政府采购项目，可以邀请有资质的第三方专业机构参加验收并出具专业</w:t>
      </w:r>
      <w:r>
        <w:rPr>
          <w:rFonts w:hint="eastAsia" w:ascii="宋体" w:hAnsi="宋体"/>
          <w:sz w:val="24"/>
        </w:rPr>
        <w:t xml:space="preserve">意见。对于采购人和使用人分离的采购项目，采购人或其委托的采购代理机构应当邀请实际使用人参与验收。</w:t>
      </w:r>
      <w:r>
        <w:rPr>
          <w:rFonts w:ascii="宋体" w:hAnsi="宋体"/>
          <w:sz w:val="24"/>
        </w:rPr>
        <w:t xml:space="preserve"> </w:t>
      </w:r>
      <w:r>
        <w:rPr>
          <w:rFonts w:hint="eastAsia" w:ascii="宋体" w:hAnsi="宋体"/>
          <w:sz w:val="24"/>
        </w:rPr>
        <w:t xml:space="preserve">政府向社会公众提供的公共服务项目，验收时应当邀请服务对象进行公共服务项目满意度评价，评价结果作为履约验收的参考依据。）</w:t>
      </w:r>
      <w:r/>
    </w:p>
    <w:p>
      <w:pPr>
        <w:pStyle w:val="748"/>
        <w:ind w:firstLine="482"/>
        <w:jc w:val="left"/>
        <w:spacing w:line="420" w:lineRule="exact"/>
        <w:widowControl/>
        <w:rPr>
          <w:rFonts w:hint="eastAsia" w:ascii="宋体" w:hAnsi="宋体"/>
          <w:sz w:val="24"/>
          <w:lang w:val="zh-CN"/>
        </w:rPr>
      </w:pPr>
      <w:r>
        <w:rPr>
          <w:rFonts w:hint="eastAsia" w:ascii="宋体" w:hAnsi="宋体"/>
          <w:sz w:val="24"/>
          <w:lang w:val="zh-CN"/>
        </w:rPr>
        <w:t xml:space="preserve">验收内容：</w:t>
      </w:r>
      <w:r>
        <w:rPr>
          <w:rFonts w:hint="eastAsia" w:ascii="宋体" w:hAnsi="宋体"/>
          <w:sz w:val="24"/>
        </w:rPr>
        <w:t xml:space="preserve">验收小组应当制定验收工作实施方案，按照方案开展验收，出具验收意见。</w:t>
      </w:r>
      <w:r>
        <w:rPr>
          <w:rFonts w:hint="eastAsia"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验收标准：</w:t>
      </w:r>
      <w:r>
        <w:rPr>
          <w:rFonts w:hint="eastAsia" w:ascii="宋体" w:hAnsi="宋体"/>
          <w:sz w:val="24"/>
        </w:rPr>
        <w:t xml:space="preserve">应当符合政府采购合同约定、</w:t>
      </w:r>
      <w:r>
        <w:rPr>
          <w:rFonts w:hint="eastAsia" w:ascii="宋体" w:hAnsi="宋体"/>
          <w:sz w:val="24"/>
          <w:lang w:val="zh-CN"/>
        </w:rPr>
        <w:t xml:space="preserve">乙方投标文件的承诺、</w:t>
      </w:r>
      <w:r>
        <w:rPr>
          <w:rFonts w:hint="eastAsia" w:ascii="宋体" w:hAnsi="宋体"/>
          <w:sz w:val="24"/>
        </w:rPr>
        <w:t xml:space="preserve">法律法规以及国家强制性标准等，对服务类采购项目，可以参照行业标准、专业标准等。</w:t>
      </w:r>
      <w:r>
        <w:rPr>
          <w:rFonts w:ascii="宋体" w:hAnsi="宋体"/>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第七条　付款</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rPr>
          <w:rFonts w:ascii="宋体" w:hAnsi="宋体"/>
          <w:color w:val="000000"/>
          <w:sz w:val="24"/>
          <w:lang w:val="zh-CN"/>
        </w:rPr>
      </w:r>
      <w:r/>
    </w:p>
    <w:p>
      <w:pPr>
        <w:pStyle w:val="748"/>
        <w:ind w:firstLine="482"/>
        <w:jc w:val="left"/>
        <w:spacing w:line="420" w:lineRule="exact"/>
        <w:widowControl/>
        <w:rPr>
          <w:rFonts w:hint="eastAsia" w:ascii="宋体" w:hAnsi="宋体"/>
          <w:b/>
          <w:color w:val="000000"/>
          <w:sz w:val="24"/>
          <w:lang w:val="zh-CN"/>
        </w:rPr>
      </w:pPr>
      <w:r>
        <w:rPr>
          <w:rFonts w:hint="eastAsia" w:ascii="宋体" w:hAnsi="宋体"/>
          <w:b/>
          <w:color w:val="000000"/>
          <w:sz w:val="24"/>
          <w:lang w:val="zh-CN"/>
        </w:rPr>
        <w:t xml:space="preserve">2、付款方式： </w:t>
      </w:r>
      <w:r/>
    </w:p>
    <w:p>
      <w:pPr>
        <w:pStyle w:val="748"/>
        <w:ind w:firstLine="480"/>
        <w:jc w:val="left"/>
        <w:spacing w:line="360" w:lineRule="auto"/>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pStyle w:val="748"/>
        <w:ind w:firstLine="480"/>
        <w:jc w:val="left"/>
        <w:spacing w:line="360" w:lineRule="auto"/>
        <w:widowControl/>
        <w:rPr>
          <w:rFonts w:ascii="宋体" w:hAnsi="宋体"/>
          <w:sz w:val="24"/>
          <w:lang w:val="zh-CN"/>
        </w:rPr>
      </w:pPr>
      <w:r>
        <w:rPr>
          <w:rFonts w:hint="eastAsia" w:ascii="宋体" w:hAnsi="宋体"/>
          <w:sz w:val="24"/>
          <w:lang w:val="zh-CN"/>
        </w:rPr>
        <w:t xml:space="preserve">2、付款方式：</w:t>
      </w:r>
      <w:r>
        <w:rPr>
          <w:rFonts w:hint="eastAsia" w:ascii="宋体" w:hAnsi="宋体" w:cs="宋体"/>
          <w:b/>
          <w:bCs/>
          <w:sz w:val="24"/>
        </w:rPr>
        <w:t xml:space="preserve">物业费用按月度支付，在每自然月度结束后根据考核成绩支付服务费用，乙方向甲方提交正规发票，甲方在接到发票后15个工作日内支付费用；若乙方月度考核不合格的，服务费用暂缓支付，待乙方整改合格后予以支付，支付合同款项时，一律不向乙方以外的任何第三方办理付款手续。开户行和账号以合同签订的为准。</w:t>
      </w:r>
      <w:r>
        <w:rPr>
          <w:rFonts w:ascii="宋体" w:hAnsi="宋体"/>
          <w:sz w:val="24"/>
          <w:lang w:val="zh-CN"/>
        </w:rPr>
      </w:r>
      <w:r/>
    </w:p>
    <w:p>
      <w:pPr>
        <w:pStyle w:val="748"/>
        <w:ind w:firstLine="480"/>
        <w:jc w:val="left"/>
        <w:spacing w:line="360" w:lineRule="auto"/>
        <w:widowControl/>
        <w:rPr>
          <w:rFonts w:ascii="宋体" w:hAnsi="宋体"/>
          <w:sz w:val="24"/>
          <w:lang w:val="zh-CN"/>
        </w:rPr>
      </w:pPr>
      <w:r>
        <w:rPr>
          <w:rFonts w:hint="eastAsia" w:ascii="宋体" w:hAnsi="宋体"/>
          <w:sz w:val="24"/>
          <w:lang w:val="zh-CN"/>
        </w:rPr>
        <w:t xml:space="preserve">3、其他：</w:t>
      </w:r>
      <w:r>
        <w:rPr>
          <w:rFonts w:ascii="宋体" w:hAnsi="宋体"/>
          <w:sz w:val="24"/>
          <w:lang w:val="zh-CN"/>
        </w:rPr>
      </w:r>
      <w:r/>
    </w:p>
    <w:p>
      <w:pPr>
        <w:pStyle w:val="748"/>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第八条　违约责任</w:t>
      </w:r>
      <w:r>
        <w:rPr>
          <w:rFonts w:ascii="宋体" w:hAnsi="宋体"/>
          <w:color w:val="000000"/>
          <w:sz w:val="24"/>
          <w:lang w:val="zh-CN"/>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2、甲方逾期支付合同款项的，</w:t>
      </w:r>
      <w:r>
        <w:rPr>
          <w:rFonts w:hint="eastAsia" w:ascii="宋体" w:hAnsi="宋体"/>
          <w:color w:val="000000"/>
          <w:sz w:val="24"/>
        </w:rPr>
        <w:t xml:space="preserve">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w:t>
      </w:r>
      <w:r>
        <w:rPr>
          <w:rFonts w:hint="eastAsia" w:ascii="宋体" w:hAnsi="宋体"/>
          <w:color w:val="000000"/>
          <w:sz w:val="24"/>
        </w:rPr>
        <w:t xml:space="preserve">括但不限于利息、银行手续费及所需的其他必要费用。</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7、违约方承担违约责任并不影响其合同项下的义务(合同解除的除外)。</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8、其他：</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rPr>
          <w:rFonts w:ascii="宋体" w:hAnsi="宋体"/>
          <w:color w:val="000000"/>
          <w:sz w:val="24"/>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1、除《政府采购法》第五十条规定的情形外，本合同一经签订，甲乙双方不得擅自变更、中止或终止合同。</w:t>
      </w:r>
      <w:r>
        <w:rPr>
          <w:rFonts w:ascii="宋体" w:hAnsi="宋体"/>
          <w:color w:val="000000"/>
          <w:sz w:val="24"/>
          <w:lang w:val="zh-CN"/>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除发生法律规定的不能预见、不能避免并不能克服的客观情况</w:t>
      </w:r>
      <w:r>
        <w:rPr>
          <w:rFonts w:hint="eastAsia" w:ascii="宋体" w:hAnsi="宋体"/>
          <w:color w:val="000000"/>
          <w:sz w:val="24"/>
        </w:rPr>
        <w:t xml:space="preserve">外，甲乙双方不得放弃或拒绝履行合同。</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第十一条  合同的终止</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本合同因下列原因而终止：</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(1)本合同正常履行完毕；</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(2)因不可抗力导致本合同无法履行或履行不必要；</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(3)任何一方行使解除权解除本合同；</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(4)合同的继续履行将损害国家利益和社会公共利益。</w:t>
      </w:r>
      <w:r>
        <w:rPr>
          <w:rFonts w:ascii="宋体" w:hAnsi="宋体"/>
          <w:color w:val="000000"/>
          <w:sz w:val="24"/>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rPr>
        <w:t xml:space="preserve">除上述情形外，甲乙双方不得擅自终止合同。</w:t>
      </w:r>
      <w:r>
        <w:rPr>
          <w:rFonts w:ascii="宋体" w:hAnsi="宋体"/>
          <w:color w:val="000000"/>
          <w:sz w:val="24"/>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第十二条　争议的解决</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olor w:val="ff0000"/>
          <w:sz w:val="24"/>
        </w:rPr>
        <w:t xml:space="preserve"> </w:t>
      </w:r>
      <w:r>
        <w:rPr>
          <w:rFonts w:hint="eastAsia" w:ascii="宋体" w:hAnsi="宋体"/>
          <w:color w:val="000000"/>
          <w:sz w:val="24"/>
        </w:rPr>
        <w:t xml:space="preserve">（1） </w:t>
      </w:r>
      <w:r>
        <w:rPr>
          <w:rFonts w:hint="eastAsia" w:ascii="宋体" w:hAnsi="宋体"/>
          <w:color w:val="000000"/>
          <w:sz w:val="24"/>
          <w:lang w:val="zh-CN"/>
        </w:rPr>
        <w:t xml:space="preserve">种方式解决争议：</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（1）向甲方所在地有管辖权的人民法院提起诉讼；</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（2）向甲方所在地仲裁委员会按其仲裁规则申请仲裁。</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2、在仲裁期间，本合同应继续履行。</w:t>
      </w:r>
      <w:r>
        <w:rPr>
          <w:rFonts w:ascii="宋体" w:hAnsi="宋体"/>
          <w:color w:val="000000"/>
          <w:sz w:val="24"/>
          <w:lang w:val="zh-CN"/>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第十三条　合同生效及其他</w:t>
      </w:r>
      <w:r>
        <w:rPr>
          <w:rFonts w:ascii="宋体" w:hAnsi="宋体"/>
          <w:color w:val="000000"/>
          <w:sz w:val="24"/>
          <w:lang w:val="zh-CN"/>
        </w:rPr>
      </w:r>
      <w:r/>
    </w:p>
    <w:p>
      <w:pPr>
        <w:pStyle w:val="74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本合同由甲乙双方签字、盖章后生效，并通过“苏采云”系统在线签订。</w:t>
      </w:r>
      <w:r>
        <w:rPr>
          <w:rFonts w:ascii="宋体" w:hAnsi="宋体"/>
          <w:color w:val="000000"/>
          <w:sz w:val="24"/>
        </w:rPr>
      </w:r>
      <w:r/>
    </w:p>
    <w:p>
      <w:pPr>
        <w:pStyle w:val="74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2、本合同应按照中华人民共和国的现行法律进行解释。</w:t>
      </w:r>
      <w:r>
        <w:rPr>
          <w:rFonts w:ascii="宋体" w:hAnsi="宋体"/>
          <w:color w:val="000000"/>
          <w:sz w:val="24"/>
          <w:lang w:val="zh-CN"/>
        </w:rPr>
      </w:r>
      <w:r/>
    </w:p>
    <w:p>
      <w:pPr>
        <w:pStyle w:val="748"/>
        <w:ind w:firstLine="480"/>
        <w:jc w:val="left"/>
        <w:spacing w:line="360" w:lineRule="auto"/>
        <w:widowControl/>
        <w:rPr>
          <w:rFonts w:ascii="宋体" w:hAnsi="宋体"/>
          <w:color w:val="000000"/>
          <w:sz w:val="24"/>
          <w:lang w:val="zh-CN"/>
        </w:rPr>
      </w:pPr>
      <w:r>
        <w:rPr>
          <w:rFonts w:ascii="宋体" w:hAnsi="宋体"/>
          <w:color w:val="000000"/>
          <w:sz w:val="24"/>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color w:val="000000"/>
                <w:sz w:val="24"/>
              </w:rPr>
            </w:pPr>
            <w:r>
              <w:rPr>
                <w:rFonts w:hint="eastAsia" w:ascii="宋体" w:hAnsi="宋体"/>
                <w:color w:val="000000"/>
                <w:sz w:val="24"/>
              </w:rPr>
              <w:t xml:space="preserve">甲方（采购人）：      （盖章）</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color w:val="000000"/>
                <w:sz w:val="24"/>
              </w:rPr>
            </w:pPr>
            <w:r>
              <w:rPr>
                <w:rFonts w:hint="eastAsia" w:ascii="宋体" w:hAnsi="宋体"/>
                <w:color w:val="000000"/>
                <w:sz w:val="24"/>
              </w:rPr>
              <w:t xml:space="preserve">乙方（投标人）：      （盖章）</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color w:val="000000"/>
                <w:sz w:val="24"/>
              </w:rPr>
            </w:pPr>
            <w:r>
              <w:rPr>
                <w:rFonts w:hint="eastAsia" w:ascii="宋体" w:hAnsi="宋体"/>
                <w:color w:val="000000"/>
                <w:sz w:val="24"/>
              </w:rPr>
              <w:t xml:space="preserve">法</w:t>
            </w:r>
            <w:r>
              <w:rPr>
                <w:rFonts w:hint="eastAsia" w:ascii="宋体" w:hAnsi="宋体"/>
                <w:color w:val="000000"/>
                <w:sz w:val="24"/>
              </w:rPr>
              <w:t xml:space="preserve">定（授权）代表人：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48"/>
              <w:ind w:firstLine="960"/>
              <w:jc w:val="left"/>
              <w:spacing w:line="360" w:lineRule="auto"/>
              <w:widowControl/>
              <w:rPr>
                <w:rFonts w:ascii="宋体" w:hAnsi="宋体"/>
                <w:color w:val="000000"/>
                <w:sz w:val="24"/>
              </w:rPr>
            </w:pPr>
            <w:r>
              <w:rPr>
                <w:rFonts w:ascii="宋体" w:hAnsi="宋体"/>
                <w:color w:val="000000"/>
                <w:sz w:val="24"/>
              </w:rPr>
            </w:r>
            <w:r/>
          </w:p>
          <w:p>
            <w:pPr>
              <w:pStyle w:val="748"/>
              <w:ind w:firstLine="960"/>
              <w:jc w:val="left"/>
              <w:spacing w:line="360" w:lineRule="auto"/>
              <w:widowControl/>
              <w:rPr>
                <w:rFonts w:ascii="宋体" w:hAnsi="宋体"/>
                <w:color w:val="000000"/>
                <w:sz w:val="24"/>
              </w:rPr>
            </w:pPr>
            <w:r>
              <w:rPr>
                <w:rFonts w:hint="eastAsia" w:ascii="宋体" w:hAnsi="宋体"/>
                <w:color w:val="000000"/>
                <w:sz w:val="24"/>
              </w:rPr>
              <w:t xml:space="preserve">★.备注：甲乙双方必须以本格式文本拟订合同。</w:t>
            </w:r>
            <w:r>
              <w:rPr>
                <w:rFonts w:ascii="宋体" w:hAnsi="宋体"/>
                <w:color w:val="000000"/>
                <w:sz w:val="24"/>
              </w:rPr>
            </w:r>
            <w:r/>
          </w:p>
        </w:tc>
      </w:tr>
    </w:tbl>
    <w:p>
      <w:pPr>
        <w:pStyle w:val="748"/>
        <w:spacing w:line="360" w:lineRule="auto"/>
        <w:tabs>
          <w:tab w:val="left" w:pos="900" w:leader="none"/>
          <w:tab w:val="left" w:pos="1080" w:leader="none"/>
        </w:tabs>
        <w:rPr>
          <w:color w:val="000000"/>
          <w:sz w:val="18"/>
          <w:szCs w:val="18"/>
        </w:rPr>
      </w:pPr>
      <w:r>
        <w:rPr>
          <w:color w:val="000000"/>
          <w:sz w:val="18"/>
          <w:szCs w:val="18"/>
        </w:rPr>
      </w:r>
      <w:r/>
    </w:p>
    <w:p>
      <w:pPr>
        <w:pStyle w:val="748"/>
        <w:ind w:firstLine="480"/>
        <w:jc w:val="center"/>
        <w:spacing w:line="360" w:lineRule="auto"/>
        <w:widowControl/>
        <w:rPr>
          <w:b/>
          <w:color w:val="000000"/>
          <w:sz w:val="36"/>
          <w:szCs w:val="36"/>
        </w:rPr>
      </w:pPr>
      <w:r>
        <w:rPr>
          <w:b/>
          <w:color w:val="000000"/>
          <w:sz w:val="36"/>
          <w:szCs w:val="36"/>
        </w:rPr>
        <w:br w:type="page" w:clear="all"/>
      </w:r>
      <w:bookmarkStart w:id="294" w:name="_Toc99301426"/>
      <w:r>
        <w:rPr>
          <w:b/>
          <w:color w:val="000000"/>
          <w:sz w:val="36"/>
          <w:szCs w:val="36"/>
        </w:rPr>
        <w:t xml:space="preserve">第七章</w:t>
      </w:r>
      <w:r>
        <w:rPr>
          <w:rFonts w:hint="eastAsia"/>
          <w:b/>
          <w:color w:val="000000"/>
          <w:sz w:val="36"/>
          <w:szCs w:val="36"/>
        </w:rPr>
        <w:t xml:space="preserve">   投标文件的组成及提交须知</w:t>
      </w:r>
      <w:r>
        <w:rPr>
          <w:b/>
          <w:color w:val="000000"/>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8"/>
              <w:jc w:val="center"/>
              <w:rPr>
                <w:rFonts w:ascii="宋体" w:hAnsi="宋体" w:cs="宋体"/>
                <w:b/>
                <w:color w:val="000000"/>
                <w:szCs w:val="21"/>
              </w:rPr>
            </w:pPr>
            <w:r/>
            <w:bookmarkStart w:id="295" w:name="_Hlk152937762"/>
            <w:r>
              <w:rPr>
                <w:rFonts w:hint="eastAsia" w:ascii="宋体" w:hAnsi="宋体" w:cs="宋体"/>
                <w:b/>
                <w:color w:val="000000"/>
                <w:szCs w:val="21"/>
                <w:lang w:bidi="ar"/>
              </w:rPr>
              <w:t xml:space="preserve">名称</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48"/>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48"/>
              <w:ind w:left="211" w:hanging="211"/>
              <w:rPr>
                <w:rFonts w:ascii="宋体" w:hAnsi="宋体" w:cs="宋体"/>
                <w:color w:val="000000"/>
                <w:szCs w:val="21"/>
              </w:rPr>
            </w:pPr>
            <w:r>
              <w:rPr>
                <w:rFonts w:hint="eastAsia" w:ascii="宋体" w:hAnsi="宋体" w:cs="宋体"/>
                <w:b/>
                <w:color w:val="000000"/>
                <w:szCs w:val="21"/>
                <w:lang w:bidi="ar"/>
              </w:rPr>
              <w:t xml:space="preserve">投标文件组 成</w:t>
            </w: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48"/>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投标文件封面</w:t>
            </w:r>
            <w:r>
              <w:rPr>
                <w:rFonts w:ascii="宋体" w:hAnsi="宋体" w:cs="宋体"/>
                <w:color w:val="000000"/>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*开标一览表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48"/>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48"/>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*报价明细表</w:t>
            </w:r>
            <w:r>
              <w:rPr>
                <w:rFonts w:ascii="宋体" w:hAnsi="宋体" w:cs="宋体"/>
                <w:color w:val="000000"/>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*投标（响应）函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4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*投标（响应）文件有效性(根据采购文件要求填写,如采购文件无相关要求,此条可不填写)</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48"/>
              <w:ind w:firstLine="422"/>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48"/>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4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48"/>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48"/>
              <w:rPr>
                <w:rFonts w:hint="eastAsia" w:ascii="宋体" w:hAnsi="宋体" w:cs="宋体"/>
                <w:color w:val="000000"/>
                <w:szCs w:val="21"/>
              </w:rPr>
            </w:pPr>
            <w:r>
              <w:rPr>
                <w:rFonts w:hint="eastAsia" w:ascii="宋体" w:hAnsi="宋体" w:cs="宋体"/>
                <w:color w:val="000000"/>
                <w:szCs w:val="21"/>
              </w:rPr>
              <w:t xml:space="preserve">企业报价折扣证明（</w:t>
            </w: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8"/>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748"/>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48"/>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u w:val="single"/>
              </w:rPr>
            </w:r>
            <w:r/>
          </w:p>
          <w:p>
            <w:pPr>
              <w:pStyle w:val="74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74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u w:val="single"/>
                <w:lang w:bidi="ar"/>
              </w:rPr>
            </w:r>
            <w:r/>
          </w:p>
          <w:p>
            <w:pPr>
              <w:pStyle w:val="74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4.投标文件应按照采购文件要求的格式填写，无相应内容填写可填写“无”等明确的回答。</w:t>
            </w:r>
            <w:r>
              <w:rPr>
                <w:rFonts w:ascii="宋体" w:hAnsi="宋体" w:cs="宋体"/>
                <w:b/>
                <w:bCs/>
                <w:color w:val="000000"/>
                <w:szCs w:val="21"/>
                <w:u w:val="single"/>
                <w:lang w:bidi="ar"/>
              </w:rPr>
            </w:r>
            <w:r/>
          </w:p>
          <w:p>
            <w:pPr>
              <w:pStyle w:val="748"/>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r>
              <w:rPr>
                <w:rFonts w:ascii="宋体" w:hAnsi="宋体" w:cs="宋体"/>
                <w:b/>
                <w:color w:val="000000"/>
                <w:szCs w:val="21"/>
              </w:rPr>
            </w:r>
            <w:r/>
          </w:p>
        </w:tc>
      </w:tr>
    </w:tbl>
    <w:p>
      <w:pPr>
        <w:pStyle w:val="828"/>
      </w:pPr>
      <w:r/>
      <w:bookmarkEnd w:id="295"/>
      <w:r/>
      <w:r/>
    </w:p>
    <w:p>
      <w:pPr>
        <w:pStyle w:val="748"/>
        <w:jc w:val="center"/>
        <w:spacing w:line="360" w:lineRule="auto"/>
        <w:rPr>
          <w:b/>
          <w:color w:val="000000"/>
          <w:sz w:val="24"/>
        </w:rPr>
        <w:outlineLvl w:val="0"/>
      </w:pPr>
      <w:r>
        <w:rPr>
          <w:b/>
          <w:color w:val="000000"/>
          <w:sz w:val="36"/>
          <w:szCs w:val="36"/>
        </w:rPr>
        <w:t xml:space="preserve">第</w:t>
      </w:r>
      <w:r>
        <w:rPr>
          <w:rFonts w:hint="eastAsia"/>
          <w:b/>
          <w:color w:val="000000"/>
          <w:sz w:val="36"/>
          <w:szCs w:val="36"/>
        </w:rPr>
        <w:t xml:space="preserve">八</w:t>
      </w:r>
      <w:r>
        <w:rPr>
          <w:b/>
          <w:color w:val="000000"/>
          <w:sz w:val="36"/>
          <w:szCs w:val="36"/>
        </w:rPr>
        <w:t xml:space="preserve">章   投标文件格式</w:t>
      </w:r>
      <w:bookmarkEnd w:id="294"/>
      <w:r>
        <w:rPr>
          <w:b/>
          <w:color w:val="000000"/>
          <w:sz w:val="24"/>
        </w:rPr>
      </w:r>
      <w:r/>
    </w:p>
    <w:p>
      <w:pPr>
        <w:pStyle w:val="748"/>
        <w:ind w:left="142"/>
        <w:spacing w:line="360" w:lineRule="auto"/>
        <w:tabs>
          <w:tab w:val="left" w:pos="900" w:leader="none"/>
          <w:tab w:val="left" w:pos="1980" w:leader="none"/>
        </w:tabs>
        <w:rPr>
          <w:color w:val="000000"/>
          <w:sz w:val="24"/>
        </w:rPr>
      </w:pPr>
      <w:r>
        <w:rPr>
          <w:b/>
          <w:color w:val="000000"/>
          <w:sz w:val="24"/>
        </w:rPr>
        <w:t xml:space="preserve">投标人编制文件须知</w:t>
      </w:r>
      <w:r>
        <w:rPr>
          <w:color w:val="000000"/>
          <w:sz w:val="24"/>
        </w:rPr>
      </w:r>
      <w:r/>
    </w:p>
    <w:p>
      <w:pPr>
        <w:pStyle w:val="748"/>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w:t>
      </w:r>
      <w:r>
        <w:rPr>
          <w:color w:val="000000"/>
          <w:sz w:val="24"/>
        </w:rPr>
        <w:t xml:space="preserve">涉及格式资料的，应按照本部分提供的内容和格式（所有表格的格式可扩展）填写提交。</w:t>
      </w:r>
      <w:r/>
    </w:p>
    <w:p>
      <w:pPr>
        <w:pStyle w:val="748"/>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对于招标文件中标记了“实质性格式”文件的，</w:t>
      </w:r>
      <w:r>
        <w:rPr>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rPr>
        <w:t xml:space="preserve">否则</w:t>
      </w:r>
      <w:r>
        <w:rPr>
          <w:b/>
          <w:color w:val="000000"/>
          <w:sz w:val="24"/>
        </w:rPr>
        <w:t xml:space="preserve">投标无效</w:t>
      </w:r>
      <w:r>
        <w:rPr>
          <w:color w:val="000000"/>
          <w:sz w:val="24"/>
        </w:rPr>
        <w:t xml:space="preserve">。未标记“实质性格式”的文件和招标文件未提供格式的内容，可由投标人自行编写。</w:t>
      </w:r>
      <w:r/>
    </w:p>
    <w:p>
      <w:pPr>
        <w:pStyle w:val="748"/>
        <w:ind w:left="142"/>
        <w:spacing w:line="360" w:lineRule="auto"/>
        <w:tabs>
          <w:tab w:val="left" w:pos="900" w:leader="none"/>
          <w:tab w:val="left" w:pos="1980" w:leader="none"/>
        </w:tabs>
        <w:rPr>
          <w:rFonts w:hint="eastAsia"/>
          <w:color w:val="000000"/>
          <w:sz w:val="24"/>
        </w:rPr>
      </w:pPr>
      <w:r>
        <w:rPr>
          <w:color w:val="000000"/>
          <w:sz w:val="24"/>
        </w:rPr>
        <w:t xml:space="preserve">3、全部声明和问题的回答及所附材料必须是真实的、准确的和完整的。</w:t>
      </w:r>
      <w:r>
        <w:rPr>
          <w:rFonts w:hint="eastAsia"/>
          <w:color w:val="000000"/>
          <w:sz w:val="24"/>
        </w:rPr>
      </w:r>
      <w:r/>
    </w:p>
    <w:p>
      <w:pPr>
        <w:pStyle w:val="748"/>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748"/>
        <w:jc w:val="left"/>
        <w:widowControl/>
        <w:rPr>
          <w:color w:val="000000"/>
          <w:sz w:val="24"/>
        </w:rPr>
      </w:pPr>
      <w:r/>
      <w:bookmarkEnd w:id="97"/>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color w:val="000000"/>
          <w:sz w:val="24"/>
        </w:r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748"/>
        <w:ind w:firstLine="2529"/>
        <w:rPr>
          <w:rFonts w:hint="eastAsia"/>
          <w:b/>
          <w:color w:val="000000"/>
          <w:sz w:val="32"/>
          <w:szCs w:val="32"/>
        </w:rPr>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投标文件</w:t>
      </w:r>
      <w:r>
        <w:rPr>
          <w:b/>
          <w:color w:val="000000"/>
          <w:sz w:val="32"/>
          <w:szCs w:val="32"/>
        </w:rPr>
        <w:t xml:space="preserve">封面</w:t>
      </w:r>
      <w:r>
        <w:rPr>
          <w:rFonts w:hint="eastAsia"/>
          <w:b/>
          <w:color w:val="000000"/>
          <w:sz w:val="32"/>
          <w:szCs w:val="32"/>
        </w:rPr>
      </w:r>
      <w:r/>
    </w:p>
    <w:p>
      <w:pPr>
        <w:pStyle w:val="748"/>
        <w:jc w:val="center"/>
        <w:rPr>
          <w:color w:val="000000"/>
          <w:szCs w:val="21"/>
        </w:rPr>
      </w:pPr>
      <w:r>
        <w:rPr>
          <w:color w:val="000000"/>
          <w:szCs w:val="21"/>
        </w:rPr>
      </w:r>
      <w:r/>
    </w:p>
    <w:p>
      <w:pPr>
        <w:pStyle w:val="748"/>
        <w:jc w:val="center"/>
        <w:rPr>
          <w:b/>
          <w:color w:val="000000"/>
          <w:spacing w:val="60"/>
          <w:sz w:val="84"/>
          <w:szCs w:val="84"/>
        </w:rPr>
      </w:pPr>
      <w:r>
        <w:rPr>
          <w:b/>
          <w:color w:val="000000"/>
          <w:spacing w:val="60"/>
          <w:sz w:val="84"/>
          <w:szCs w:val="84"/>
        </w:rPr>
      </w:r>
      <w:r/>
    </w:p>
    <w:p>
      <w:pPr>
        <w:pStyle w:val="748"/>
        <w:jc w:val="center"/>
        <w:rPr>
          <w:b/>
          <w:color w:val="000000"/>
          <w:spacing w:val="60"/>
          <w:sz w:val="84"/>
          <w:szCs w:val="84"/>
        </w:rPr>
      </w:pPr>
      <w:r>
        <w:rPr>
          <w:b/>
          <w:color w:val="000000"/>
          <w:spacing w:val="60"/>
          <w:sz w:val="84"/>
          <w:szCs w:val="84"/>
        </w:rPr>
        <w:t xml:space="preserve">投 标 文 件</w:t>
      </w:r>
      <w:r/>
    </w:p>
    <w:p>
      <w:pPr>
        <w:pStyle w:val="748"/>
        <w:ind w:firstLine="963"/>
        <w:rPr>
          <w:rFonts w:hint="eastAsia"/>
          <w:b/>
          <w:color w:val="000000"/>
          <w:spacing w:val="60"/>
          <w:sz w:val="52"/>
          <w:szCs w:val="52"/>
        </w:rPr>
      </w:pPr>
      <w:r>
        <w:rPr>
          <w:rFonts w:hint="eastAsia"/>
          <w:b/>
          <w:color w:val="000000"/>
          <w:spacing w:val="60"/>
          <w:sz w:val="52"/>
          <w:szCs w:val="52"/>
        </w:rPr>
      </w:r>
      <w:r/>
    </w:p>
    <w:p>
      <w:pPr>
        <w:pStyle w:val="748"/>
        <w:ind w:firstLine="963"/>
        <w:rPr>
          <w:b/>
          <w:color w:val="000000"/>
          <w:spacing w:val="60"/>
          <w:sz w:val="52"/>
          <w:szCs w:val="52"/>
        </w:rPr>
      </w:pPr>
      <w:r>
        <w:rPr>
          <w:b/>
          <w:color w:val="000000"/>
          <w:spacing w:val="60"/>
          <w:sz w:val="52"/>
          <w:szCs w:val="52"/>
        </w:rPr>
      </w:r>
      <w:r/>
    </w:p>
    <w:p>
      <w:pPr>
        <w:pStyle w:val="828"/>
      </w:pPr>
      <w:r/>
      <w:r/>
    </w:p>
    <w:p>
      <w:pPr>
        <w:pStyle w:val="828"/>
      </w:pPr>
      <w:r/>
      <w:r/>
    </w:p>
    <w:p>
      <w:pPr>
        <w:pStyle w:val="828"/>
      </w:pPr>
      <w:r/>
      <w:r/>
    </w:p>
    <w:p>
      <w:pPr>
        <w:pStyle w:val="748"/>
        <w:ind w:firstLine="542"/>
        <w:rPr>
          <w:b/>
          <w:color w:val="000000"/>
          <w:spacing w:val="20"/>
          <w:sz w:val="32"/>
          <w:szCs w:val="32"/>
        </w:rPr>
      </w:pPr>
      <w:r>
        <w:rPr>
          <w:b/>
          <w:color w:val="000000"/>
          <w:spacing w:val="20"/>
          <w:sz w:val="32"/>
          <w:szCs w:val="32"/>
        </w:rPr>
      </w:r>
      <w:r/>
    </w:p>
    <w:p>
      <w:pPr>
        <w:pStyle w:val="748"/>
        <w:ind w:firstLine="542"/>
        <w:rPr>
          <w:b/>
          <w:color w:val="000000"/>
          <w:spacing w:val="20"/>
          <w:sz w:val="32"/>
          <w:szCs w:val="32"/>
        </w:rPr>
      </w:pPr>
      <w:r>
        <w:rPr>
          <w:b/>
          <w:color w:val="000000"/>
          <w:spacing w:val="20"/>
          <w:sz w:val="32"/>
          <w:szCs w:val="32"/>
        </w:rPr>
      </w:r>
      <w:r/>
    </w:p>
    <w:p>
      <w:pPr>
        <w:pStyle w:val="748"/>
        <w:ind w:firstLine="1446"/>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48"/>
        <w:ind w:firstLine="1446"/>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48"/>
        <w:rPr>
          <w:rFonts w:ascii="宋体" w:hAnsi="宋体"/>
          <w:b/>
          <w:color w:val="000000"/>
          <w:sz w:val="36"/>
          <w:u w:val="single"/>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投标人名称 ：</w:t>
      </w:r>
      <w:r>
        <w:rPr>
          <w:rFonts w:hint="eastAsia" w:ascii="宋体" w:hAnsi="宋体"/>
          <w:b/>
          <w:color w:val="000000"/>
          <w:sz w:val="36"/>
          <w:szCs w:val="21"/>
          <w:u w:val="single"/>
        </w:rPr>
        <w:t xml:space="preserve">（加盖CA电子公章）</w:t>
      </w:r>
      <w:r>
        <w:rPr>
          <w:rFonts w:ascii="宋体" w:hAnsi="宋体"/>
          <w:b/>
          <w:color w:val="000000"/>
          <w:sz w:val="36"/>
          <w:u w:val="single"/>
        </w:rPr>
      </w:r>
      <w:r/>
    </w:p>
    <w:p>
      <w:pPr>
        <w:pStyle w:val="748"/>
        <w:rPr>
          <w:rFonts w:ascii="宋体" w:hAnsi="宋体"/>
          <w:b/>
          <w:color w:val="000000"/>
          <w:sz w:val="36"/>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日      期 ：</w:t>
      </w:r>
      <w:r>
        <w:rPr>
          <w:rFonts w:hint="eastAsia" w:ascii="宋体" w:hAnsi="宋体"/>
          <w:b/>
          <w:color w:val="000000"/>
          <w:sz w:val="36"/>
          <w:u w:val="single"/>
        </w:rPr>
        <w:t xml:space="preserve">               </w:t>
      </w:r>
      <w:r>
        <w:rPr>
          <w:rFonts w:ascii="宋体" w:hAnsi="宋体"/>
          <w:b/>
          <w:color w:val="000000"/>
          <w:sz w:val="36"/>
        </w:rPr>
      </w:r>
      <w:r/>
    </w:p>
    <w:p>
      <w:pPr>
        <w:pStyle w:val="748"/>
        <w:jc w:val="center"/>
        <w:rPr>
          <w:b/>
          <w:color w:val="000000"/>
          <w:sz w:val="32"/>
          <w:szCs w:val="32"/>
        </w:rPr>
      </w:pPr>
      <w:r>
        <w:rPr>
          <w:b/>
          <w:color w:val="000000"/>
          <w:sz w:val="32"/>
          <w:szCs w:val="32"/>
        </w:rPr>
      </w:r>
      <w:r/>
    </w:p>
    <w:p>
      <w:pPr>
        <w:pStyle w:val="748"/>
        <w:ind w:firstLine="1806"/>
        <w:rPr>
          <w:rFonts w:hint="eastAsia"/>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二、开标</w:t>
      </w:r>
      <w:r>
        <w:rPr>
          <w:b/>
          <w:color w:val="000000"/>
          <w:spacing w:val="20"/>
          <w:sz w:val="32"/>
          <w:szCs w:val="32"/>
        </w:rPr>
        <w:t xml:space="preserve">一览表（实质性格式）</w:t>
      </w:r>
      <w:r>
        <w:rPr>
          <w:rFonts w:hint="eastAsia"/>
          <w:b/>
          <w:color w:val="000000"/>
          <w:spacing w:val="20"/>
          <w:sz w:val="32"/>
          <w:szCs w:val="32"/>
        </w:rPr>
      </w:r>
      <w:r/>
    </w:p>
    <w:p>
      <w:pPr>
        <w:pStyle w:val="780"/>
        <w:ind w:firstLine="482"/>
        <w:spacing w:line="360" w:lineRule="auto"/>
        <w:rPr>
          <w:b/>
          <w:color w:val="000000"/>
        </w:rPr>
      </w:pPr>
      <w:r>
        <w:rPr>
          <w:rFonts w:hint="eastAsia"/>
          <w:b/>
          <w:color w:val="000000"/>
        </w:rPr>
        <w:t xml:space="preserve">（一）投标人在提交投标文件时，应按照投标工具（苏采云客户端）的提示流程编制提交开标一览表，开标一览表格式以投标工具中的为准。</w:t>
      </w:r>
      <w:r>
        <w:rPr>
          <w:b/>
          <w:color w:val="000000"/>
        </w:rPr>
      </w:r>
      <w:r/>
    </w:p>
    <w:p>
      <w:pPr>
        <w:pStyle w:val="780"/>
        <w:ind w:firstLine="482"/>
        <w:spacing w:line="360" w:lineRule="auto"/>
        <w:rPr>
          <w:rFonts w:hint="eastAsia"/>
          <w:b/>
        </w:rPr>
      </w:pPr>
      <w:r>
        <w:rPr>
          <w:rFonts w:hint="eastAsia"/>
          <w:b/>
        </w:rPr>
        <w:t xml:space="preserve">（</w:t>
      </w:r>
      <w:r>
        <w:rPr>
          <w:rFonts w:hint="eastAsia"/>
          <w:b/>
          <w:highlight w:val="yellow"/>
        </w:rPr>
        <w:t xml:space="preserve">二）开标一览表报价为三年度总报价。</w:t>
      </w:r>
      <w:r>
        <w:rPr>
          <w:rFonts w:hint="eastAsia"/>
          <w:b/>
        </w:rPr>
      </w:r>
      <w:r/>
    </w:p>
    <w:p>
      <w:pPr>
        <w:pStyle w:val="748"/>
        <w:jc w:val="left"/>
        <w:spacing w:line="412" w:lineRule="auto"/>
        <w:widowControl/>
        <w:rPr>
          <w:rFonts w:ascii="宋体" w:hAnsi="宋体"/>
          <w:bCs/>
          <w:color w:val="000000"/>
          <w:sz w:val="24"/>
        </w:rPr>
      </w:pPr>
      <w:r>
        <w:rPr>
          <w:rFonts w:ascii="宋体" w:hAnsi="宋体"/>
          <w:bCs/>
          <w:color w:val="000000"/>
          <w:sz w:val="24"/>
        </w:rPr>
      </w:r>
      <w:r/>
    </w:p>
    <w:p>
      <w:pPr>
        <w:pStyle w:val="828"/>
      </w:pPr>
      <w:r/>
      <w:r/>
    </w:p>
    <w:p>
      <w:pPr>
        <w:pStyle w:val="748"/>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t xml:space="preserve">三、报价明细表</w:t>
      </w:r>
      <w:r>
        <w:rPr>
          <w:b/>
          <w:color w:val="000000"/>
          <w:spacing w:val="20"/>
          <w:sz w:val="32"/>
          <w:szCs w:val="32"/>
        </w:rPr>
        <w:t xml:space="preserve">（实质性格式）</w:t>
      </w:r>
      <w:r/>
    </w:p>
    <w:p>
      <w:pPr>
        <w:pStyle w:val="828"/>
      </w:pPr>
      <w:r/>
      <w:r/>
    </w:p>
    <w:p>
      <w:pPr>
        <w:pStyle w:val="748"/>
        <w:ind w:firstLine="480"/>
        <w:tabs>
          <w:tab w:val="left" w:pos="1800" w:leader="none"/>
          <w:tab w:val="left" w:pos="5580" w:leader="none"/>
        </w:tabs>
        <w:rPr>
          <w:color w:val="000000"/>
          <w:sz w:val="24"/>
        </w:rPr>
      </w:pPr>
      <w:r/>
      <w:bookmarkStart w:id="296" w:name="_Hlk149905522"/>
      <w:r>
        <w:rPr>
          <w:color w:val="000000"/>
          <w:sz w:val="24"/>
        </w:rPr>
        <w:t xml:space="preserve">项目编号：___________ 项目名称：__________报价单位：人民币元</w:t>
      </w:r>
      <w:r/>
    </w:p>
    <w:tbl>
      <w:tblPr>
        <w:tblW w:w="93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707"/>
        <w:gridCol w:w="991"/>
        <w:gridCol w:w="1080"/>
        <w:gridCol w:w="54"/>
        <w:gridCol w:w="143"/>
        <w:gridCol w:w="991"/>
        <w:gridCol w:w="334"/>
        <w:gridCol w:w="366"/>
        <w:gridCol w:w="47"/>
        <w:gridCol w:w="701"/>
        <w:gridCol w:w="974"/>
        <w:gridCol w:w="2006"/>
      </w:tblGrid>
      <w:tr>
        <w:trPr>
          <w:trHeight w:val="371"/>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pStyle w:val="748"/>
              <w:spacing w:line="360" w:lineRule="auto"/>
              <w:rPr>
                <w:rFonts w:hint="eastAsia" w:ascii="宋体" w:hAnsi="宋体"/>
                <w:b/>
                <w:color w:val="000000"/>
                <w:sz w:val="18"/>
                <w:szCs w:val="18"/>
              </w:rPr>
            </w:pPr>
            <w:r>
              <w:rPr>
                <w:rFonts w:hint="eastAsia" w:ascii="宋体" w:hAnsi="宋体"/>
                <w:b/>
                <w:color w:val="000000"/>
                <w:sz w:val="18"/>
                <w:szCs w:val="18"/>
              </w:rPr>
              <w:t xml:space="preserve">项目</w:t>
            </w:r>
            <w:r/>
          </w:p>
        </w:tc>
        <w:tc>
          <w:tcPr>
            <w:gridSpan w:val="2"/>
            <w:tcBorders>
              <w:top w:val="single" w:color="000000" w:sz="4" w:space="0"/>
              <w:left w:val="single" w:color="000000" w:sz="4" w:space="0"/>
              <w:bottom w:val="single" w:color="000000" w:sz="4" w:space="0"/>
              <w:right w:val="single" w:color="000000" w:sz="4" w:space="0"/>
            </w:tcBorders>
            <w:tcW w:w="1698" w:type="dxa"/>
            <w:vAlign w:val="top"/>
            <w:textDirection w:val="lrTb"/>
            <w:noWrap w:val="false"/>
          </w:tcPr>
          <w:p>
            <w:pPr>
              <w:pStyle w:val="748"/>
              <w:ind w:firstLine="361"/>
              <w:jc w:val="center"/>
              <w:spacing w:line="360" w:lineRule="auto"/>
              <w:rPr>
                <w:rFonts w:hint="eastAsia" w:ascii="宋体" w:hAnsi="宋体"/>
                <w:b/>
                <w:color w:val="000000"/>
                <w:sz w:val="18"/>
                <w:szCs w:val="18"/>
              </w:rPr>
            </w:pPr>
            <w:r>
              <w:rPr>
                <w:rFonts w:hint="eastAsia" w:ascii="宋体" w:hAnsi="宋体"/>
                <w:b/>
                <w:color w:val="000000"/>
                <w:sz w:val="18"/>
                <w:szCs w:val="18"/>
              </w:rPr>
              <w:t xml:space="preserve">分项</w:t>
            </w:r>
            <w:r/>
          </w:p>
        </w:tc>
        <w:tc>
          <w:tcPr>
            <w:gridSpan w:val="9"/>
            <w:tcBorders>
              <w:top w:val="single" w:color="000000" w:sz="4" w:space="0"/>
              <w:left w:val="single" w:color="000000" w:sz="4" w:space="0"/>
              <w:bottom w:val="single" w:color="000000" w:sz="4" w:space="0"/>
              <w:right w:val="single" w:color="000000" w:sz="4" w:space="0"/>
            </w:tcBorders>
            <w:tcW w:w="4690" w:type="dxa"/>
            <w:vAlign w:val="top"/>
            <w:textDirection w:val="lrTb"/>
            <w:noWrap w:val="false"/>
          </w:tcPr>
          <w:p>
            <w:pPr>
              <w:pStyle w:val="748"/>
              <w:ind w:firstLine="361"/>
              <w:jc w:val="center"/>
              <w:spacing w:line="360" w:lineRule="auto"/>
              <w:rPr>
                <w:rFonts w:hint="eastAsia" w:ascii="宋体" w:hAnsi="宋体"/>
                <w:b/>
                <w:color w:val="000000"/>
                <w:sz w:val="18"/>
                <w:szCs w:val="18"/>
              </w:rPr>
            </w:pPr>
            <w:r>
              <w:rPr>
                <w:rFonts w:hint="eastAsia" w:ascii="宋体" w:hAnsi="宋体"/>
                <w:b/>
                <w:color w:val="000000"/>
                <w:sz w:val="18"/>
                <w:szCs w:val="18"/>
              </w:rPr>
              <w:t xml:space="preserve">计算</w:t>
            </w:r>
            <w:r/>
          </w:p>
        </w:tc>
        <w:tc>
          <w:tcPr>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pStyle w:val="748"/>
              <w:jc w:val="center"/>
              <w:spacing w:line="360" w:lineRule="auto"/>
              <w:rPr>
                <w:rFonts w:hint="eastAsia" w:ascii="宋体" w:hAnsi="宋体"/>
                <w:b/>
                <w:color w:val="000000"/>
                <w:sz w:val="18"/>
                <w:szCs w:val="18"/>
              </w:rPr>
            </w:pPr>
            <w:r>
              <w:rPr>
                <w:rFonts w:hint="eastAsia" w:ascii="宋体" w:hAnsi="宋体"/>
                <w:b/>
                <w:color w:val="000000"/>
                <w:sz w:val="18"/>
                <w:szCs w:val="18"/>
              </w:rPr>
              <w:t xml:space="preserve">备注</w:t>
            </w:r>
            <w:r/>
          </w:p>
        </w:tc>
      </w:tr>
      <w:tr>
        <w:trPr>
          <w:cantSplit/>
          <w:trHeight w:val="358"/>
        </w:trPr>
        <w:tc>
          <w:tcPr>
            <w:tcBorders>
              <w:top w:val="single" w:color="000000" w:sz="4" w:space="0"/>
              <w:left w:val="single" w:color="000000" w:sz="4" w:space="0"/>
              <w:bottom w:val="single" w:color="000000" w:sz="4" w:space="0"/>
              <w:right w:val="single" w:color="000000" w:sz="4" w:space="0"/>
            </w:tcBorders>
            <w:tcW w:w="957" w:type="dxa"/>
            <w:vAlign w:val="center"/>
            <w:vMerge w:val="restart"/>
            <w:textDirection w:val="lrTb"/>
            <w:noWrap w:val="false"/>
          </w:tcPr>
          <w:p>
            <w:pPr>
              <w:pStyle w:val="748"/>
              <w:rPr>
                <w:rFonts w:hint="eastAsia" w:ascii="宋体" w:hAnsi="宋体"/>
                <w:b/>
                <w:color w:val="000000"/>
                <w:sz w:val="18"/>
                <w:szCs w:val="18"/>
                <w:highlight w:val="yellow"/>
              </w:rPr>
            </w:pPr>
            <w:r>
              <w:rPr>
                <w:rFonts w:ascii="宋体" w:hAnsi="宋体"/>
                <w:b/>
                <w:color w:val="000000"/>
                <w:sz w:val="18"/>
                <w:szCs w:val="18"/>
                <w:highlight w:val="yellow"/>
              </w:rPr>
              <w:t xml:space="preserve">(1)</w:t>
            </w:r>
            <w:r>
              <w:rPr>
                <w:rFonts w:hint="eastAsia" w:ascii="宋体" w:hAnsi="宋体"/>
                <w:b/>
                <w:color w:val="000000"/>
                <w:sz w:val="18"/>
                <w:szCs w:val="18"/>
                <w:highlight w:val="yellow"/>
              </w:rPr>
              <w:t xml:space="preserve">人工费用</w:t>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工资</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gridSpan w:val="3"/>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月工资</w:t>
            </w:r>
            <w:r/>
          </w:p>
        </w:tc>
        <w:tc>
          <w:tcPr>
            <w:gridSpan w:val="2"/>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年工资</w:t>
            </w:r>
            <w:r/>
          </w:p>
        </w:tc>
        <w:tc>
          <w:tcPr>
            <w:gridSpan w:val="3"/>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人数 </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合计（元/年）</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r>
      <w:tr>
        <w:trPr>
          <w:cantSplit/>
          <w:trHeight w:val="373"/>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人均</w:t>
            </w:r>
            <w:r/>
          </w:p>
        </w:tc>
        <w:tc>
          <w:tcPr>
            <w:gridSpan w:val="3"/>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gridSpan w:val="2"/>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gridSpan w:val="3"/>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2</w:t>
            </w:r>
            <w:r>
              <w:rPr>
                <w:rFonts w:hint="eastAsia" w:ascii="宋体" w:hAnsi="宋体"/>
                <w:color w:val="000000"/>
                <w:sz w:val="18"/>
                <w:szCs w:val="18"/>
                <w:highlight w:val="yellow"/>
              </w:rPr>
              <w:t xml:space="preserve">8</w:t>
            </w: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ascii="宋体" w:hAnsi="宋体"/>
                <w:b/>
                <w:color w:val="000000"/>
                <w:sz w:val="18"/>
                <w:szCs w:val="18"/>
                <w:highlight w:val="yellow"/>
              </w:rPr>
              <w:t xml:space="preserve">此项结果四舍五入，取小数点后两位</w:t>
            </w:r>
            <w:r>
              <w:rPr>
                <w:rFonts w:hint="eastAsia" w:ascii="宋体" w:hAnsi="宋体"/>
                <w:color w:val="000000"/>
                <w:sz w:val="18"/>
                <w:szCs w:val="18"/>
                <w:highlight w:val="yellow"/>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小计</w:t>
            </w:r>
            <w:r>
              <w:rPr>
                <w:rFonts w:ascii="宋体" w:hAnsi="宋体"/>
                <w:b/>
                <w:color w:val="000000"/>
                <w:sz w:val="18"/>
                <w:szCs w:val="18"/>
                <w:highlight w:val="yellow"/>
              </w:rPr>
              <w:t xml:space="preserve">1</w:t>
            </w:r>
            <w:r>
              <w:rPr>
                <w:rFonts w:hint="eastAsia" w:ascii="宋体" w:hAnsi="宋体"/>
                <w:b/>
                <w:color w:val="000000"/>
                <w:sz w:val="18"/>
                <w:szCs w:val="18"/>
                <w:highlight w:val="yellow"/>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r>
      <w:tr>
        <w:trPr>
          <w:cantSplit/>
          <w:trHeight w:val="445"/>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社会保险费（企业部分）</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月缴费基数</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月缴费比例</w:t>
            </w:r>
            <w:r/>
          </w:p>
        </w:tc>
        <w:tc>
          <w:tcPr>
            <w:gridSpan w:val="3"/>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元/年</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人数</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合计（元/ 年）</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r>
      <w:tr>
        <w:trPr>
          <w:cantSplit/>
          <w:trHeight w:val="308"/>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人均</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gridSpan w:val="3"/>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≥3</w:t>
            </w: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ascii="宋体" w:hAnsi="宋体"/>
                <w:b/>
                <w:color w:val="000000"/>
                <w:sz w:val="18"/>
                <w:szCs w:val="18"/>
                <w:highlight w:val="yellow"/>
              </w:rPr>
              <w:t xml:space="preserve">此项结果四舍五入，取小数点后两位</w:t>
            </w:r>
            <w:r>
              <w:rPr>
                <w:rFonts w:hint="eastAsia" w:ascii="宋体" w:hAnsi="宋体"/>
                <w:color w:val="000000"/>
                <w:sz w:val="18"/>
                <w:szCs w:val="18"/>
                <w:highlight w:val="yellow"/>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小计</w:t>
            </w:r>
            <w:r>
              <w:rPr>
                <w:rFonts w:ascii="宋体" w:hAnsi="宋体"/>
                <w:b/>
                <w:color w:val="000000"/>
                <w:sz w:val="18"/>
                <w:szCs w:val="18"/>
                <w:highlight w:val="yellow"/>
              </w:rPr>
              <w:t xml:space="preserve">2</w:t>
            </w:r>
            <w:r>
              <w:rPr>
                <w:rFonts w:hint="eastAsia" w:ascii="宋体" w:hAnsi="宋体"/>
                <w:b/>
                <w:color w:val="000000"/>
                <w:sz w:val="18"/>
                <w:szCs w:val="18"/>
                <w:highlight w:val="yellow"/>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其他费用</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gridSpan w:val="8"/>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计算式（元/年）</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合计（元/年）</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国家法定节假日加班</w:t>
            </w:r>
            <w:r/>
          </w:p>
        </w:tc>
        <w:tc>
          <w:tcPr>
            <w:gridSpan w:val="8"/>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748"/>
              <w:jc w:val="left"/>
              <w:rPr>
                <w:rFonts w:ascii="宋体" w:hAnsi="宋体"/>
                <w:color w:val="000000"/>
                <w:sz w:val="18"/>
                <w:szCs w:val="18"/>
                <w:highlight w:val="yellow"/>
              </w:rPr>
            </w:pPr>
            <w:r>
              <w:rPr>
                <w:rFonts w:hint="eastAsia" w:ascii="宋体" w:hAnsi="宋体"/>
                <w:color w:val="000000"/>
                <w:sz w:val="18"/>
                <w:szCs w:val="18"/>
                <w:highlight w:val="yellow"/>
              </w:rPr>
              <w:t xml:space="preserve">不低于</w:t>
            </w:r>
            <w:r>
              <w:rPr>
                <w:rFonts w:ascii="宋体" w:hAnsi="宋体"/>
                <w:color w:val="000000"/>
                <w:sz w:val="18"/>
                <w:szCs w:val="18"/>
                <w:highlight w:val="yellow"/>
              </w:rPr>
              <w:t xml:space="preserve">2490</w:t>
            </w:r>
            <w:r>
              <w:rPr>
                <w:rFonts w:hint="eastAsia" w:ascii="宋体" w:hAnsi="宋体"/>
                <w:color w:val="000000"/>
                <w:sz w:val="18"/>
                <w:szCs w:val="18"/>
                <w:highlight w:val="yellow"/>
              </w:rPr>
              <w:t xml:space="preserve">/21.75*3*</w:t>
            </w:r>
            <w:r>
              <w:rPr>
                <w:rFonts w:ascii="宋体" w:hAnsi="宋体"/>
                <w:color w:val="000000"/>
                <w:sz w:val="18"/>
                <w:szCs w:val="18"/>
                <w:highlight w:val="yellow"/>
              </w:rPr>
              <w:t xml:space="preserve">1</w:t>
            </w:r>
            <w:r>
              <w:rPr>
                <w:rFonts w:hint="eastAsia" w:ascii="宋体" w:hAnsi="宋体"/>
                <w:color w:val="000000"/>
                <w:sz w:val="18"/>
                <w:szCs w:val="18"/>
                <w:highlight w:val="yellow"/>
              </w:rPr>
              <w:t xml:space="preserve">3*14</w:t>
            </w:r>
            <w:r>
              <w:rPr>
                <w:rFonts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ascii="宋体" w:hAnsi="宋体"/>
                <w:b/>
                <w:color w:val="000000"/>
                <w:sz w:val="18"/>
                <w:szCs w:val="18"/>
                <w:highlight w:val="yellow"/>
              </w:rPr>
              <w:t xml:space="preserve">此项结果四舍五入，取小数点后两位</w:t>
            </w:r>
            <w:r>
              <w:rPr>
                <w:rFonts w:hint="eastAsia" w:ascii="宋体" w:hAnsi="宋体"/>
                <w:color w:val="000000"/>
                <w:sz w:val="18"/>
                <w:szCs w:val="18"/>
                <w:highlight w:val="yellow"/>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周末加班</w:t>
            </w:r>
            <w:r/>
          </w:p>
        </w:tc>
        <w:tc>
          <w:tcPr>
            <w:gridSpan w:val="8"/>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748"/>
              <w:jc w:val="left"/>
              <w:rPr>
                <w:rFonts w:ascii="宋体" w:hAnsi="宋体"/>
                <w:color w:val="000000"/>
                <w:sz w:val="18"/>
                <w:szCs w:val="18"/>
                <w:highlight w:val="yellow"/>
              </w:rPr>
            </w:pPr>
            <w:r>
              <w:rPr>
                <w:rFonts w:hint="eastAsia" w:ascii="宋体" w:hAnsi="宋体"/>
                <w:color w:val="000000"/>
                <w:sz w:val="18"/>
                <w:szCs w:val="18"/>
                <w:highlight w:val="yellow"/>
              </w:rPr>
              <w:t xml:space="preserve">不低于</w:t>
            </w:r>
            <w:r>
              <w:rPr>
                <w:rFonts w:ascii="宋体" w:hAnsi="宋体"/>
                <w:color w:val="000000"/>
                <w:sz w:val="18"/>
                <w:szCs w:val="18"/>
                <w:highlight w:val="yellow"/>
              </w:rPr>
              <w:t xml:space="preserve">2490</w:t>
            </w:r>
            <w:r>
              <w:rPr>
                <w:rFonts w:hint="eastAsia" w:ascii="宋体" w:hAnsi="宋体"/>
                <w:color w:val="000000"/>
                <w:sz w:val="18"/>
                <w:szCs w:val="18"/>
                <w:highlight w:val="yellow"/>
              </w:rPr>
              <w:t xml:space="preserve">/21.75*2*</w:t>
            </w:r>
            <w:r>
              <w:rPr>
                <w:rFonts w:ascii="宋体" w:hAnsi="宋体"/>
                <w:color w:val="000000"/>
                <w:sz w:val="18"/>
                <w:szCs w:val="18"/>
                <w:highlight w:val="yellow"/>
              </w:rPr>
              <w:t xml:space="preserve">104*</w:t>
            </w:r>
            <w:r>
              <w:rPr>
                <w:rFonts w:hint="eastAsia" w:ascii="宋体" w:hAnsi="宋体"/>
                <w:color w:val="000000"/>
                <w:sz w:val="18"/>
                <w:szCs w:val="18"/>
                <w:highlight w:val="yellow"/>
              </w:rPr>
              <w:t xml:space="preserve">14</w:t>
            </w:r>
            <w:r>
              <w:rPr>
                <w:rFonts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ascii="宋体" w:hAnsi="宋体"/>
                <w:b/>
                <w:color w:val="000000"/>
                <w:sz w:val="18"/>
                <w:szCs w:val="18"/>
                <w:highlight w:val="yellow"/>
              </w:rPr>
              <w:t xml:space="preserve">此项结果四舍五入，取小数点后两位</w:t>
            </w:r>
            <w:r>
              <w:rPr>
                <w:rFonts w:hint="eastAsia" w:ascii="宋体" w:hAnsi="宋体"/>
                <w:color w:val="000000"/>
                <w:sz w:val="18"/>
                <w:szCs w:val="18"/>
                <w:highlight w:val="yellow"/>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widowControl/>
              <w:rPr>
                <w:rFonts w:hint="eastAsia" w:ascii="宋体" w:hAnsi="宋体"/>
                <w:b/>
                <w:color w:val="000000"/>
                <w:sz w:val="18"/>
                <w:szCs w:val="18"/>
                <w:highlight w:val="yellow"/>
              </w:rPr>
            </w:pPr>
            <w:r>
              <w:rPr>
                <w:rFonts w:hint="eastAsia" w:ascii="宋体" w:hAnsi="宋体" w:cs="宋体"/>
                <w:color w:val="000000"/>
                <w:highlight w:val="yellow"/>
                <w:lang w:bidi="ar"/>
              </w:rPr>
              <w:t xml:space="preserve">高温费</w:t>
            </w:r>
            <w:r>
              <w:rPr>
                <w:rFonts w:hint="eastAsia" w:ascii="宋体" w:hAnsi="宋体"/>
                <w:b/>
                <w:color w:val="000000"/>
                <w:sz w:val="18"/>
                <w:szCs w:val="18"/>
                <w:highlight w:val="yellow"/>
              </w:rPr>
            </w:r>
            <w:r/>
          </w:p>
        </w:tc>
        <w:tc>
          <w:tcPr>
            <w:gridSpan w:val="8"/>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748"/>
              <w:jc w:val="left"/>
              <w:rPr>
                <w:rFonts w:hint="eastAsia" w:ascii="宋体" w:hAnsi="宋体"/>
                <w:color w:val="000000"/>
                <w:sz w:val="18"/>
                <w:szCs w:val="18"/>
                <w:highlight w:val="yellow"/>
              </w:rPr>
            </w:pPr>
            <w:r>
              <w:rPr>
                <w:rFonts w:hint="eastAsia" w:ascii="宋体" w:hAnsi="宋体"/>
                <w:color w:val="000000"/>
                <w:sz w:val="18"/>
                <w:szCs w:val="18"/>
                <w:highlight w:val="yellow"/>
              </w:rPr>
              <w:t xml:space="preserve">不低于1200*</w:t>
            </w:r>
            <w:r>
              <w:rPr>
                <w:rFonts w:ascii="宋体" w:hAnsi="宋体"/>
                <w:color w:val="000000"/>
                <w:sz w:val="18"/>
                <w:szCs w:val="18"/>
                <w:highlight w:val="yellow"/>
              </w:rPr>
              <w:t xml:space="preserve">2</w:t>
            </w:r>
            <w:r>
              <w:rPr>
                <w:rFonts w:hint="eastAsia" w:ascii="宋体" w:hAnsi="宋体"/>
                <w:color w:val="000000"/>
                <w:sz w:val="18"/>
                <w:szCs w:val="18"/>
                <w:highlight w:val="yellow"/>
              </w:rPr>
              <w:t xml:space="preserve">8</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小计</w:t>
            </w:r>
            <w:r>
              <w:rPr>
                <w:rFonts w:ascii="宋体" w:hAnsi="宋体"/>
                <w:b/>
                <w:color w:val="000000"/>
                <w:sz w:val="18"/>
                <w:szCs w:val="18"/>
                <w:highlight w:val="yellow"/>
              </w:rPr>
              <w:t xml:space="preserve">3</w:t>
            </w:r>
            <w:r>
              <w:rPr>
                <w:rFonts w:hint="eastAsia" w:ascii="宋体" w:hAnsi="宋体"/>
                <w:b/>
                <w:color w:val="000000"/>
                <w:sz w:val="18"/>
                <w:szCs w:val="18"/>
                <w:highlight w:val="yellow"/>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r>
      <w:tr>
        <w:trPr>
          <w:cantSplit/>
          <w:trHeight w:val="32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color w:val="000000"/>
                <w:sz w:val="18"/>
                <w:szCs w:val="18"/>
                <w:highlight w:val="yellow"/>
              </w:rPr>
            </w:pPr>
            <w:r>
              <w:rPr>
                <w:rFonts w:hint="eastAsia" w:ascii="宋体" w:hAnsi="宋体"/>
                <w:b/>
                <w:color w:val="000000"/>
                <w:sz w:val="18"/>
                <w:szCs w:val="18"/>
                <w:highlight w:val="yellow"/>
              </w:rPr>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合计（元）</w:t>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r>
      <w:tr>
        <w:trPr>
          <w:trHeight w:val="416"/>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（2）耗材费用</w:t>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48"/>
              <w:rPr>
                <w:rFonts w:hint="eastAsia" w:ascii="宋体" w:hAnsi="宋体"/>
                <w:b/>
                <w:color w:val="000000"/>
                <w:sz w:val="18"/>
                <w:szCs w:val="18"/>
                <w:highlight w:val="yellow"/>
              </w:rPr>
            </w:pPr>
            <w:r>
              <w:rPr>
                <w:rFonts w:hint="eastAsia" w:ascii="宋体" w:hAnsi="宋体"/>
                <w:b/>
                <w:color w:val="000000"/>
                <w:sz w:val="18"/>
                <w:szCs w:val="18"/>
                <w:highlight w:val="yellow"/>
              </w:rPr>
              <w:t xml:space="preserve">合计（元/年）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t xml:space="preserve">1项</w:t>
            </w:r>
            <w:r/>
          </w:p>
        </w:tc>
        <w:tc>
          <w:tcPr>
            <w:gridSpan w:val="8"/>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rPr>
                <w:rFonts w:hint="eastAsia" w:ascii="宋体" w:hAnsi="宋体"/>
                <w:color w:val="000000"/>
                <w:sz w:val="18"/>
                <w:szCs w:val="18"/>
                <w:highlight w:val="yellow"/>
              </w:rPr>
            </w:pPr>
            <w:r>
              <w:rPr>
                <w:rFonts w:hint="eastAsia" w:ascii="宋体" w:hAnsi="宋体"/>
                <w:b/>
                <w:color w:val="000000"/>
                <w:sz w:val="18"/>
                <w:szCs w:val="18"/>
                <w:highlight w:val="yellow"/>
              </w:rPr>
              <w:t xml:space="preserve">按项计取</w:t>
            </w:r>
            <w:r>
              <w:rPr>
                <w:rFonts w:hint="eastAsia" w:ascii="宋体" w:hAnsi="宋体"/>
                <w:color w:val="000000"/>
                <w:sz w:val="18"/>
                <w:szCs w:val="18"/>
                <w:highlight w:val="yellow"/>
              </w:rPr>
            </w:r>
            <w:r/>
          </w:p>
        </w:tc>
      </w:tr>
      <w:tr>
        <w:trPr>
          <w:trHeight w:val="553"/>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（3）企业费用</w:t>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合计（元/年）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8"/>
              <w:jc w:val="center"/>
              <w:rPr>
                <w:rFonts w:hint="eastAsia" w:ascii="宋体" w:hAnsi="宋体"/>
                <w:color w:val="000000"/>
                <w:sz w:val="18"/>
                <w:szCs w:val="18"/>
                <w:highlight w:val="yellow"/>
              </w:rPr>
            </w:pPr>
            <w:r>
              <w:rPr>
                <w:rFonts w:ascii="宋体" w:hAnsi="宋体"/>
                <w:color w:val="000000"/>
                <w:sz w:val="18"/>
                <w:szCs w:val="18"/>
                <w:highlight w:val="yellow"/>
              </w:rPr>
              <w:t xml:space="preserve">1</w:t>
            </w:r>
            <w:r>
              <w:rPr>
                <w:rFonts w:hint="eastAsia" w:ascii="宋体" w:hAnsi="宋体"/>
                <w:color w:val="000000"/>
                <w:sz w:val="18"/>
                <w:szCs w:val="18"/>
                <w:highlight w:val="yellow"/>
              </w:rPr>
              <w:t xml:space="preserve">项</w:t>
            </w:r>
            <w:r/>
          </w:p>
        </w:tc>
        <w:tc>
          <w:tcPr>
            <w:gridSpan w:val="8"/>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rPr>
                <w:rFonts w:hint="eastAsia" w:ascii="宋体" w:hAnsi="宋体"/>
                <w:color w:val="000000"/>
                <w:sz w:val="18"/>
                <w:szCs w:val="18"/>
                <w:highlight w:val="yellow"/>
              </w:rPr>
            </w:pPr>
            <w:r>
              <w:rPr>
                <w:rFonts w:hint="eastAsia" w:ascii="宋体" w:hAnsi="宋体"/>
                <w:b/>
                <w:color w:val="000000"/>
                <w:sz w:val="18"/>
                <w:szCs w:val="18"/>
                <w:highlight w:val="yellow"/>
              </w:rPr>
              <w:t xml:space="preserve">按项计取</w:t>
            </w:r>
            <w:r>
              <w:rPr>
                <w:rFonts w:hint="eastAsia" w:ascii="宋体" w:hAnsi="宋体"/>
                <w:color w:val="000000"/>
                <w:sz w:val="18"/>
                <w:szCs w:val="18"/>
                <w:highlight w:val="yellow"/>
              </w:rPr>
            </w:r>
            <w:r/>
          </w:p>
        </w:tc>
      </w:tr>
      <w:tr>
        <w:trPr>
          <w:trHeight w:val="732"/>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48"/>
              <w:rPr>
                <w:rFonts w:hint="eastAsia" w:ascii="宋体" w:hAnsi="宋体"/>
                <w:b/>
                <w:color w:val="000000"/>
                <w:sz w:val="18"/>
                <w:szCs w:val="18"/>
                <w:highlight w:val="yellow"/>
              </w:rPr>
            </w:pPr>
            <w:r>
              <w:rPr>
                <w:rFonts w:hint="eastAsia" w:ascii="宋体" w:hAnsi="宋体"/>
                <w:b/>
                <w:color w:val="000000"/>
                <w:sz w:val="18"/>
                <w:szCs w:val="18"/>
                <w:highlight w:val="yellow"/>
              </w:rPr>
              <w:t xml:space="preserve">（4）税金</w:t>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合计（元/年）</w:t>
            </w:r>
            <w:r/>
          </w:p>
        </w:tc>
        <w:tc>
          <w:tcPr>
            <w:gridSpan w:val="6"/>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pStyle w:val="748"/>
              <w:jc w:val="center"/>
              <w:rPr>
                <w:rFonts w:hint="eastAsia" w:ascii="宋体" w:hAnsi="宋体"/>
                <w:color w:val="000000"/>
                <w:sz w:val="18"/>
                <w:szCs w:val="18"/>
                <w:highlight w:val="yellow"/>
              </w:rPr>
            </w:pPr>
            <w:r>
              <w:rPr>
                <w:rFonts w:ascii="宋体" w:hAnsi="宋体"/>
                <w:color w:val="000000"/>
                <w:sz w:val="18"/>
                <w:szCs w:val="18"/>
                <w:highlight w:val="yellow"/>
              </w:rPr>
              <w:t xml:space="preserve">[</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1</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2</w:t>
            </w:r>
            <w:r>
              <w:rPr>
                <w:rFonts w:hint="eastAsia" w:ascii="宋体" w:hAnsi="宋体"/>
                <w:color w:val="000000"/>
                <w:sz w:val="18"/>
                <w:szCs w:val="18"/>
                <w:highlight w:val="yellow"/>
              </w:rPr>
              <w:t xml:space="preserve">）+（3）</w:t>
            </w:r>
            <w:r>
              <w:rPr>
                <w:rFonts w:ascii="宋体" w:hAnsi="宋体"/>
                <w:color w:val="000000"/>
                <w:sz w:val="18"/>
                <w:szCs w:val="18"/>
                <w:highlight w:val="yellow"/>
              </w:rPr>
              <w:t xml:space="preserve">]*</w:t>
            </w:r>
            <w:r>
              <w:rPr>
                <w:rFonts w:hint="eastAsia" w:ascii="宋体" w:hAnsi="宋体"/>
                <w:color w:val="000000"/>
                <w:sz w:val="18"/>
                <w:szCs w:val="18"/>
                <w:highlight w:val="yellow"/>
              </w:rPr>
              <w:t xml:space="preserve">税率</w:t>
            </w:r>
            <w:r/>
          </w:p>
        </w:tc>
        <w:tc>
          <w:tcPr>
            <w:gridSpan w:val="3"/>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pStyle w:val="748"/>
              <w:jc w:val="center"/>
              <w:rPr>
                <w:rFonts w:hint="eastAsia" w:ascii="宋体" w:hAnsi="宋体"/>
                <w:color w:val="000000"/>
                <w:sz w:val="18"/>
                <w:szCs w:val="18"/>
                <w:highlight w:val="yellow"/>
              </w:rPr>
            </w:pPr>
            <w:r>
              <w:rPr>
                <w:rFonts w:hint="eastAsia" w:ascii="宋体" w:hAnsi="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rPr>
                <w:rFonts w:hint="eastAsia" w:ascii="宋体" w:hAnsi="宋体"/>
                <w:color w:val="000000"/>
                <w:sz w:val="18"/>
                <w:szCs w:val="18"/>
                <w:highlight w:val="yellow"/>
              </w:rPr>
            </w:pPr>
            <w:r>
              <w:rPr>
                <w:rFonts w:hint="eastAsia" w:ascii="宋体" w:hAnsi="宋体"/>
                <w:b/>
                <w:color w:val="000000"/>
                <w:sz w:val="18"/>
                <w:szCs w:val="18"/>
                <w:highlight w:val="yellow"/>
              </w:rPr>
              <w:t xml:space="preserve">按比例计取，</w:t>
            </w:r>
            <w:r>
              <w:rPr>
                <w:rFonts w:ascii="宋体" w:hAnsi="宋体"/>
                <w:b/>
                <w:color w:val="000000"/>
                <w:sz w:val="18"/>
                <w:szCs w:val="18"/>
                <w:highlight w:val="yellow"/>
              </w:rPr>
              <w:t xml:space="preserve">此项结果四舍</w:t>
            </w:r>
            <w:r>
              <w:rPr>
                <w:rFonts w:ascii="宋体" w:hAnsi="宋体"/>
                <w:b/>
                <w:color w:val="000000"/>
                <w:sz w:val="18"/>
                <w:szCs w:val="18"/>
                <w:highlight w:val="yellow"/>
              </w:rPr>
              <w:t xml:space="preserve">五入，取小数点后两位</w:t>
            </w:r>
            <w:r>
              <w:rPr>
                <w:rFonts w:hint="eastAsia" w:ascii="宋体" w:hAnsi="宋体"/>
                <w:color w:val="000000"/>
                <w:sz w:val="18"/>
                <w:szCs w:val="18"/>
                <w:highlight w:val="yellow"/>
              </w:rPr>
            </w:r>
            <w:r/>
          </w:p>
        </w:tc>
      </w:tr>
      <w:tr>
        <w:trPr>
          <w:trHeight w:val="363"/>
        </w:trPr>
        <w:tc>
          <w:tcPr>
            <w:gridSpan w:val="3"/>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一年度总计（元</w:t>
            </w:r>
            <w:r>
              <w:rPr>
                <w:rFonts w:ascii="宋体" w:hAnsi="宋体"/>
                <w:b/>
                <w:color w:val="000000"/>
                <w:sz w:val="18"/>
                <w:szCs w:val="18"/>
                <w:highlight w:val="yellow"/>
              </w:rPr>
              <w:t xml:space="preserve">/</w:t>
            </w:r>
            <w:r>
              <w:rPr>
                <w:rFonts w:hint="eastAsia" w:ascii="宋体" w:hAnsi="宋体"/>
                <w:b/>
                <w:color w:val="000000"/>
                <w:sz w:val="18"/>
                <w:szCs w:val="18"/>
                <w:highlight w:val="yellow"/>
              </w:rPr>
              <w:t xml:space="preserve">年）</w:t>
            </w:r>
            <w:r>
              <w:rPr>
                <w:rFonts w:hint="eastAsia" w:ascii="宋体" w:hAnsi="宋体"/>
                <w:b/>
                <w:color w:val="000000"/>
                <w:sz w:val="18"/>
                <w:szCs w:val="18"/>
                <w:highlight w:val="yellow"/>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left"/>
              <w:rPr>
                <w:rFonts w:hint="eastAsia" w:ascii="宋体" w:hAnsi="宋体"/>
                <w:color w:val="000000"/>
                <w:sz w:val="18"/>
                <w:szCs w:val="18"/>
                <w:highlight w:val="yellow"/>
              </w:rPr>
            </w:pP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1</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2</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3</w:t>
            </w:r>
            <w:r>
              <w:rPr>
                <w:rFonts w:hint="eastAsia" w:ascii="宋体" w:hAnsi="宋体"/>
                <w:color w:val="000000"/>
                <w:sz w:val="18"/>
                <w:szCs w:val="18"/>
                <w:highlight w:val="yellow"/>
              </w:rPr>
              <w:t xml:space="preserve">）+（4）</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color w:val="000000"/>
                <w:sz w:val="18"/>
                <w:szCs w:val="18"/>
                <w:highlight w:val="yellow"/>
              </w:rPr>
            </w:pPr>
            <w:r>
              <w:rPr>
                <w:rFonts w:ascii="宋体" w:hAnsi="宋体"/>
                <w:b/>
                <w:color w:val="000000"/>
                <w:sz w:val="18"/>
                <w:szCs w:val="18"/>
                <w:highlight w:val="yellow"/>
              </w:rPr>
              <w:t xml:space="preserve">此项结果四舍五入，取小数点后两位</w:t>
            </w:r>
            <w:r>
              <w:rPr>
                <w:rFonts w:hint="eastAsia" w:ascii="宋体" w:hAnsi="宋体"/>
                <w:color w:val="000000"/>
                <w:sz w:val="18"/>
                <w:szCs w:val="18"/>
                <w:highlight w:val="yellow"/>
              </w:rPr>
            </w:r>
            <w:r/>
          </w:p>
        </w:tc>
      </w:tr>
      <w:tr>
        <w:trPr>
          <w:trHeight w:val="363"/>
        </w:trPr>
        <w:tc>
          <w:tcPr>
            <w:gridSpan w:val="3"/>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748"/>
              <w:jc w:val="center"/>
              <w:rPr>
                <w:rFonts w:hint="eastAsia" w:ascii="宋体" w:hAnsi="宋体"/>
                <w:b/>
                <w:color w:val="000000"/>
                <w:sz w:val="18"/>
                <w:szCs w:val="18"/>
                <w:highlight w:val="yellow"/>
              </w:rPr>
            </w:pPr>
            <w:r>
              <w:rPr>
                <w:rFonts w:hint="eastAsia" w:ascii="宋体" w:hAnsi="宋体"/>
                <w:b/>
                <w:color w:val="000000"/>
                <w:sz w:val="18"/>
                <w:szCs w:val="18"/>
                <w:highlight w:val="yellow"/>
              </w:rPr>
              <w:t xml:space="preserve">三年度总计（元）</w:t>
            </w:r>
            <w:r>
              <w:rPr>
                <w:rFonts w:hint="eastAsia" w:ascii="宋体" w:hAnsi="宋体"/>
                <w:b/>
                <w:color w:val="000000"/>
                <w:sz w:val="18"/>
                <w:szCs w:val="18"/>
                <w:highlight w:val="yellow"/>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left"/>
              <w:rPr>
                <w:rFonts w:hint="eastAsia" w:ascii="宋体" w:hAnsi="宋体"/>
                <w:color w:val="000000"/>
                <w:sz w:val="18"/>
                <w:szCs w:val="18"/>
                <w:highlight w:val="yellow"/>
              </w:rPr>
            </w:pPr>
            <w:r>
              <w:rPr>
                <w:rFonts w:ascii="宋体" w:hAnsi="宋体"/>
                <w:color w:val="000000"/>
                <w:sz w:val="18"/>
                <w:szCs w:val="18"/>
                <w:highlight w:val="yellow"/>
              </w:rPr>
              <w:t xml:space="preserve">[</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1</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2</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w:t>
            </w:r>
            <w:r>
              <w:rPr>
                <w:rFonts w:hint="eastAsia" w:ascii="宋体" w:hAnsi="宋体"/>
                <w:color w:val="000000"/>
                <w:sz w:val="18"/>
                <w:szCs w:val="18"/>
                <w:highlight w:val="yellow"/>
              </w:rPr>
              <w:t xml:space="preserve">（</w:t>
            </w:r>
            <w:r>
              <w:rPr>
                <w:rFonts w:ascii="宋体" w:hAnsi="宋体"/>
                <w:color w:val="000000"/>
                <w:sz w:val="18"/>
                <w:szCs w:val="18"/>
                <w:highlight w:val="yellow"/>
              </w:rPr>
              <w:t xml:space="preserve">3</w:t>
            </w:r>
            <w:r>
              <w:rPr>
                <w:rFonts w:hint="eastAsia" w:ascii="宋体" w:hAnsi="宋体"/>
                <w:color w:val="000000"/>
                <w:sz w:val="18"/>
                <w:szCs w:val="18"/>
                <w:highlight w:val="yellow"/>
              </w:rPr>
              <w:t xml:space="preserve">）+（4）</w:t>
            </w:r>
            <w:r>
              <w:rPr>
                <w:rFonts w:ascii="宋体" w:hAnsi="宋体"/>
                <w:color w:val="000000"/>
                <w:sz w:val="18"/>
                <w:szCs w:val="18"/>
                <w:highlight w:val="yellow"/>
              </w:rPr>
              <w:t xml:space="preserve">]</w:t>
            </w:r>
            <w:r>
              <w:rPr>
                <w:rFonts w:hint="eastAsia" w:ascii="宋体" w:hAnsi="宋体"/>
                <w:color w:val="000000"/>
                <w:sz w:val="18"/>
                <w:szCs w:val="18"/>
                <w:highlight w:val="yellow"/>
              </w:rPr>
              <w:t xml:space="preserve">*3</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ascii="宋体" w:hAnsi="宋体"/>
                <w:b/>
                <w:color w:val="000000"/>
                <w:sz w:val="18"/>
                <w:szCs w:val="18"/>
                <w:highlight w:val="yellow"/>
              </w:rPr>
            </w:pPr>
            <w:r>
              <w:rPr>
                <w:rFonts w:ascii="宋体" w:hAnsi="宋体"/>
                <w:b/>
                <w:color w:val="000000"/>
                <w:sz w:val="18"/>
                <w:szCs w:val="18"/>
                <w:highlight w:val="yellow"/>
              </w:rPr>
              <w:t xml:space="preserve">此项结果四舍五入，取小数点后两位</w:t>
            </w:r>
            <w:r/>
          </w:p>
        </w:tc>
      </w:tr>
    </w:tbl>
    <w:p>
      <w:pPr>
        <w:pStyle w:val="748"/>
        <w:jc w:val="left"/>
        <w:spacing w:line="360" w:lineRule="auto"/>
        <w:tabs>
          <w:tab w:val="left" w:pos="1800" w:leader="none"/>
          <w:tab w:val="left" w:pos="5580" w:leader="none"/>
        </w:tabs>
        <w:rPr>
          <w:rFonts w:hint="eastAsia" w:ascii="宋体" w:hAnsi="宋体" w:cs="楷体"/>
          <w:b/>
          <w:bCs/>
          <w:color w:val="000000"/>
          <w:sz w:val="24"/>
        </w:rPr>
      </w:pPr>
      <w:r>
        <w:rPr>
          <w:rFonts w:hint="eastAsia" w:ascii="宋体" w:hAnsi="宋体" w:cs="楷体"/>
          <w:b/>
          <w:bCs/>
          <w:color w:val="000000"/>
          <w:sz w:val="24"/>
          <w:highlight w:val="yellow"/>
        </w:rPr>
        <w:t xml:space="preserve">注：1、以上报价为三年度总报价。</w:t>
      </w:r>
      <w:r>
        <w:rPr>
          <w:rFonts w:hint="eastAsia" w:ascii="宋体" w:hAnsi="宋体" w:cs="楷体"/>
          <w:b/>
          <w:bCs/>
          <w:color w:val="000000"/>
          <w:sz w:val="24"/>
        </w:rPr>
        <w:t xml:space="preserve">如果不提供明细报价将视为没有实质性响应招标文件。</w:t>
      </w:r>
      <w:r/>
    </w:p>
    <w:p>
      <w:pPr>
        <w:pStyle w:val="748"/>
        <w:jc w:val="left"/>
        <w:spacing w:line="360" w:lineRule="auto"/>
        <w:tabs>
          <w:tab w:val="left" w:pos="1800" w:leader="none"/>
          <w:tab w:val="left" w:pos="5580" w:leader="none"/>
        </w:tabs>
        <w:rPr>
          <w:rFonts w:hint="eastAsia" w:ascii="宋体" w:hAnsi="宋体" w:cs="楷体"/>
          <w:b/>
          <w:bCs/>
          <w:color w:val="000000"/>
          <w:sz w:val="24"/>
        </w:rPr>
      </w:pPr>
      <w:r>
        <w:rPr>
          <w:rFonts w:hint="eastAsia" w:ascii="宋体" w:hAnsi="宋体" w:cs="楷体"/>
          <w:b/>
          <w:bCs/>
          <w:color w:val="000000"/>
          <w:sz w:val="24"/>
        </w:rPr>
        <w:t xml:space="preserve">2、本表行数可以按照项目分项情况增加。各项的详细服务内容如表格中填写不下的，可以逐项另页描述。</w:t>
      </w:r>
      <w:r/>
    </w:p>
    <w:p>
      <w:pPr>
        <w:pStyle w:val="748"/>
        <w:jc w:val="left"/>
        <w:spacing w:line="360" w:lineRule="auto"/>
        <w:tabs>
          <w:tab w:val="left" w:pos="1800" w:leader="none"/>
          <w:tab w:val="left" w:pos="5580" w:leader="none"/>
        </w:tabs>
        <w:rPr>
          <w:rFonts w:hint="eastAsia" w:ascii="宋体" w:hAnsi="宋体"/>
          <w:b/>
          <w:bCs/>
          <w:color w:val="000000"/>
          <w:sz w:val="24"/>
          <w:szCs w:val="21"/>
        </w:rPr>
      </w:pPr>
      <w:r>
        <w:rPr>
          <w:rFonts w:hint="eastAsia" w:ascii="宋体" w:hAnsi="宋体" w:cs="楷体"/>
          <w:b/>
          <w:bCs/>
          <w:color w:val="000000"/>
          <w:sz w:val="24"/>
        </w:rPr>
        <w:t xml:space="preserve">3、</w:t>
      </w:r>
      <w:r>
        <w:rPr>
          <w:rFonts w:hint="eastAsia" w:ascii="宋体" w:hAnsi="宋体"/>
          <w:b/>
          <w:bCs/>
          <w:color w:val="000000"/>
          <w:sz w:val="24"/>
        </w:rPr>
        <w:t xml:space="preserve">报价明细表中的总价与开标一览表中总价应一致。</w:t>
      </w:r>
      <w:r>
        <w:rPr>
          <w:rFonts w:hint="eastAsia" w:ascii="宋体" w:hAnsi="宋体"/>
          <w:b/>
          <w:bCs/>
          <w:color w:val="000000"/>
          <w:sz w:val="24"/>
          <w:szCs w:val="21"/>
        </w:rPr>
      </w:r>
      <w:r/>
    </w:p>
    <w:p>
      <w:pPr>
        <w:pStyle w:val="748"/>
        <w:ind w:left="420"/>
        <w:jc w:val="left"/>
        <w:spacing w:line="360" w:lineRule="auto"/>
        <w:tabs>
          <w:tab w:val="left" w:pos="1800" w:leader="none"/>
          <w:tab w:val="left" w:pos="5580" w:leader="none"/>
        </w:tabs>
        <w:rPr>
          <w:rFonts w:hint="eastAsia" w:ascii="宋体" w:hAnsi="宋体"/>
          <w:color w:val="000000"/>
          <w:sz w:val="24"/>
          <w:szCs w:val="21"/>
        </w:rPr>
      </w:pPr>
      <w:r>
        <w:rPr>
          <w:rFonts w:hint="eastAsia" w:ascii="宋体" w:hAnsi="宋体"/>
          <w:color w:val="000000"/>
          <w:sz w:val="24"/>
          <w:szCs w:val="21"/>
        </w:rPr>
      </w:r>
      <w:r/>
    </w:p>
    <w:p>
      <w:pPr>
        <w:pStyle w:val="748"/>
        <w:spacing w:before="25" w:after="25" w:line="360" w:lineRule="auto"/>
        <w:rPr>
          <w:color w:val="000000"/>
          <w:sz w:val="24"/>
          <w:lang w:val="zh-CN"/>
        </w:rPr>
      </w:pPr>
      <w:r/>
      <w:bookmarkEnd w:id="296"/>
      <w:r>
        <w:rPr>
          <w:color w:val="000000"/>
          <w:sz w:val="24"/>
          <w:lang w:val="zh-CN"/>
        </w:rPr>
        <w:t xml:space="preserve">                  </w:t>
      </w:r>
      <w:r/>
    </w:p>
    <w:p>
      <w:pPr>
        <w:pStyle w:val="748"/>
        <w:ind w:firstLine="384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48"/>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p>
    <w:p>
      <w:pPr>
        <w:pStyle w:val="828"/>
        <w:sectPr>
          <w:footnotePr/>
          <w:endnotePr/>
          <w:type w:val="nextPage"/>
          <w:pgSz w:w="11906" w:h="16838" w:orient="portrait"/>
          <w:pgMar w:top="1440" w:right="1797" w:bottom="1440" w:left="1797" w:header="851" w:footer="992" w:gutter="0"/>
          <w:cols w:num="1" w:sep="0" w:space="720" w:equalWidth="1"/>
          <w:docGrid w:linePitch="360"/>
        </w:sectPr>
      </w:pPr>
      <w:r/>
      <w:r/>
    </w:p>
    <w:p>
      <w:pPr>
        <w:pStyle w:val="750"/>
        <w:ind w:firstLine="1806"/>
        <w:jc w:val="both"/>
        <w:rPr>
          <w:rFonts w:ascii="Times New Roman" w:hAnsi="Times New Roman" w:eastAsia="宋体"/>
          <w:color w:val="000000"/>
          <w:spacing w:val="20"/>
          <w:sz w:val="32"/>
          <w:szCs w:val="32"/>
        </w:rPr>
      </w:pPr>
      <w:r>
        <w:rPr>
          <w:rFonts w:hint="eastAsia" w:ascii="Times New Roman" w:hAnsi="Times New Roman" w:eastAsia="宋体"/>
          <w:color w:val="000000"/>
          <w:spacing w:val="20"/>
          <w:sz w:val="32"/>
          <w:szCs w:val="32"/>
        </w:rPr>
        <w:t xml:space="preserve">四、中小企业声明函</w:t>
      </w:r>
      <w:r>
        <w:rPr>
          <w:rFonts w:ascii="Times New Roman"/>
          <w:b w:val="0"/>
          <w:color w:val="000000"/>
        </w:rPr>
        <w:t xml:space="preserve">（实质性格式）</w:t>
      </w:r>
      <w:r>
        <w:rPr>
          <w:rFonts w:ascii="Times New Roman" w:hAnsi="Times New Roman" w:eastAsia="宋体"/>
          <w:color w:val="000000"/>
          <w:spacing w:val="20"/>
          <w:sz w:val="32"/>
          <w:szCs w:val="32"/>
        </w:rPr>
      </w:r>
      <w:r/>
    </w:p>
    <w:p>
      <w:pPr>
        <w:pStyle w:val="763"/>
        <w:rPr>
          <w:rFonts w:hint="eastAsia"/>
          <w:color w:val="000000"/>
        </w:rPr>
      </w:pPr>
      <w:r>
        <w:rPr>
          <w:rFonts w:hint="eastAsia"/>
          <w:color w:val="000000"/>
        </w:rPr>
      </w:r>
      <w:r/>
    </w:p>
    <w:p>
      <w:pPr>
        <w:pStyle w:val="750"/>
        <w:jc w:val="left"/>
        <w:spacing w:before="0" w:line="360" w:lineRule="auto"/>
        <w:tabs>
          <w:tab w:val="center" w:pos="4592" w:leader="none"/>
          <w:tab w:val="left" w:pos="7860" w:leader="none"/>
        </w:tabs>
        <w:rPr>
          <w:rFonts w:ascii="宋体" w:hAnsi="宋体" w:cs="楷体"/>
          <w:b w:val="0"/>
          <w:color w:val="000000"/>
          <w:sz w:val="24"/>
        </w:rPr>
      </w:pPr>
      <w:r>
        <w:rPr>
          <w:rFonts w:hint="eastAsia"/>
          <w:b w:val="0"/>
          <w:color w:val="000000"/>
          <w:sz w:val="24"/>
          <w:u w:val="single"/>
        </w:rPr>
        <w:t xml:space="preserve">注意事项：</w:t>
      </w:r>
      <w:bookmarkStart w:id="297" w:name="_Toc311189788"/>
      <w:r>
        <w:rPr>
          <w:rFonts w:hint="eastAsia"/>
          <w:b w:val="0"/>
          <w:color w:val="000000"/>
          <w:sz w:val="24"/>
          <w:u w:val="single"/>
        </w:rPr>
        <w:t xml:space="preserve">请按照第二章第一节《</w:t>
      </w:r>
      <w:r>
        <w:rPr>
          <w:b w:val="0"/>
          <w:color w:val="000000"/>
          <w:sz w:val="24"/>
          <w:u w:val="single"/>
        </w:rPr>
        <w:t xml:space="preserve">投标人须知资料表</w:t>
      </w:r>
      <w:r>
        <w:rPr>
          <w:rFonts w:hint="eastAsia"/>
          <w:b w:val="0"/>
          <w:color w:val="000000"/>
          <w:sz w:val="24"/>
          <w:u w:val="single"/>
        </w:rPr>
        <w:t xml:space="preserve">》中列明的项目属性填写货物类还是工程、服务类。</w:t>
      </w:r>
      <w:r>
        <w:rPr>
          <w:rFonts w:hint="eastAsia" w:ascii="宋体" w:hAnsi="宋体" w:cs="楷体"/>
          <w:b w:val="0"/>
          <w:color w:val="000000"/>
          <w:sz w:val="24"/>
        </w:rPr>
        <w:t xml:space="preserve">                       </w:t>
      </w:r>
      <w:r>
        <w:rPr>
          <w:rFonts w:ascii="宋体" w:hAnsi="宋体" w:cs="楷体"/>
          <w:b w:val="0"/>
          <w:color w:val="000000"/>
          <w:sz w:val="24"/>
        </w:rPr>
      </w:r>
      <w:r/>
    </w:p>
    <w:p>
      <w:pPr>
        <w:pStyle w:val="1000"/>
        <w:ind w:firstLine="400"/>
        <w:rPr>
          <w:rFonts w:hint="eastAsia"/>
          <w:color w:val="000000"/>
        </w:rPr>
      </w:pPr>
      <w:r>
        <w:rPr>
          <w:rFonts w:hint="eastAsia"/>
          <w:color w:val="000000"/>
        </w:rPr>
      </w:r>
      <w:r/>
    </w:p>
    <w:p>
      <w:pPr>
        <w:pStyle w:val="1000"/>
        <w:ind w:firstLine="0"/>
        <w:rPr>
          <w:rFonts w:hint="eastAsia"/>
          <w:color w:val="000000"/>
        </w:rPr>
      </w:pPr>
      <w:r>
        <w:rPr>
          <w:rFonts w:hint="eastAsia"/>
          <w:color w:val="000000"/>
        </w:rPr>
      </w:r>
      <w:r/>
    </w:p>
    <w:p>
      <w:pPr>
        <w:pStyle w:val="748"/>
        <w:ind w:firstLine="1928"/>
        <w:spacing w:line="360" w:lineRule="auto"/>
        <w:widowControl/>
        <w:rPr>
          <w:rFonts w:ascii="宋体" w:hAnsi="宋体" w:cs="楷体"/>
          <w:b/>
          <w:color w:val="000000"/>
          <w:sz w:val="32"/>
          <w:szCs w:val="32"/>
        </w:rPr>
      </w:pPr>
      <w:r>
        <w:rPr>
          <w:rFonts w:hint="eastAsia" w:ascii="宋体" w:hAnsi="宋体" w:cs="楷体"/>
          <w:b/>
          <w:color w:val="000000"/>
          <w:sz w:val="32"/>
          <w:szCs w:val="32"/>
        </w:rPr>
        <w:t xml:space="preserve">中小企业声明函(服务)</w:t>
      </w:r>
      <w:r>
        <w:rPr>
          <w:rFonts w:ascii="宋体" w:hAnsi="宋体" w:cs="楷体"/>
          <w:b/>
          <w:color w:val="000000"/>
          <w:sz w:val="32"/>
          <w:szCs w:val="32"/>
        </w:rPr>
      </w:r>
      <w:r/>
    </w:p>
    <w:p>
      <w:pPr>
        <w:pStyle w:val="74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w:t>
      </w:r>
      <w:r>
        <w:rPr>
          <w:rFonts w:hint="eastAsia" w:ascii="宋体" w:hAnsi="宋体" w:cs="楷体"/>
          <w:color w:val="000000"/>
          <w:sz w:val="24"/>
        </w:rPr>
        <w:t xml:space="preserve">合政策要求的中小企业（或者：服务全部由符合政策要求的中小企业承接）。相关企业（含联合体中的中小企业、签订分包意向协议的中小企业）的具体情况如下：</w:t>
      </w:r>
      <w:r/>
    </w:p>
    <w:p>
      <w:pPr>
        <w:pStyle w:val="100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0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0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0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74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748"/>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48"/>
        <w:ind w:firstLine="3360"/>
        <w:spacing w:line="440" w:lineRule="exact"/>
        <w:rPr>
          <w:rFonts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48"/>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000"/>
        <w:ind w:firstLine="400"/>
        <w:rPr>
          <w:rFonts w:hint="eastAsia"/>
          <w:color w:val="000000"/>
        </w:rPr>
      </w:pPr>
      <w:r>
        <w:rPr>
          <w:rFonts w:hint="eastAsia"/>
          <w:color w:val="000000"/>
        </w:rPr>
      </w:r>
      <w:r/>
    </w:p>
    <w:p>
      <w:pPr>
        <w:pStyle w:val="780"/>
        <w:spacing w:line="440" w:lineRule="exact"/>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000"/>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w:t>
      </w:r>
      <w:r>
        <w:rPr>
          <w:rFonts w:hint="eastAsia" w:ascii="宋体" w:hAnsi="宋体" w:eastAsia="宋体" w:cs="楷体"/>
          <w:color w:val="000000"/>
          <w:sz w:val="24"/>
          <w:szCs w:val="24"/>
        </w:rPr>
        <w:t xml:space="preserve">考《工信部联企业[2011]300号》</w:t>
      </w:r>
      <w:r/>
    </w:p>
    <w:p>
      <w:pPr>
        <w:pStyle w:val="780"/>
        <w:spacing w:line="440" w:lineRule="exact"/>
        <w:rPr>
          <w:rFonts w:hint="eastAsia" w:cs="楷体"/>
          <w:color w:val="000000"/>
        </w:rPr>
      </w:pPr>
      <w:r>
        <w:rPr>
          <w:rFonts w:hint="eastAsia" w:cs="楷体"/>
          <w:color w:val="000000"/>
        </w:rPr>
      </w:r>
      <w:r/>
    </w:p>
    <w:p>
      <w:pPr>
        <w:pStyle w:val="748"/>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pStyle w:val="748"/>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pStyle w:val="748"/>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pStyle w:val="748"/>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48"/>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748"/>
        <w:ind w:firstLine="504"/>
        <w:spacing w:line="588" w:lineRule="exact"/>
        <w:rPr>
          <w:rFonts w:ascii="宋体" w:hAnsi="宋体"/>
          <w:color w:val="000000"/>
          <w:spacing w:val="6"/>
          <w:sz w:val="24"/>
        </w:rPr>
      </w:pPr>
      <w:r>
        <w:rPr>
          <w:rFonts w:ascii="宋体" w:hAnsi="宋体"/>
          <w:color w:val="000000"/>
          <w:spacing w:val="6"/>
          <w:sz w:val="24"/>
        </w:rPr>
      </w:r>
      <w:r/>
    </w:p>
    <w:p>
      <w:pPr>
        <w:pStyle w:val="748"/>
        <w:ind w:firstLine="504"/>
        <w:spacing w:line="588" w:lineRule="exact"/>
        <w:rPr>
          <w:rFonts w:ascii="宋体" w:hAnsi="宋体"/>
          <w:color w:val="000000"/>
          <w:spacing w:val="6"/>
          <w:sz w:val="24"/>
        </w:rPr>
      </w:pPr>
      <w:r>
        <w:rPr>
          <w:rFonts w:ascii="宋体" w:hAnsi="宋体"/>
          <w:color w:val="000000"/>
          <w:spacing w:val="6"/>
          <w:sz w:val="24"/>
        </w:rPr>
      </w:r>
      <w:r/>
    </w:p>
    <w:p>
      <w:pPr>
        <w:pStyle w:val="748"/>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color w:val="000000"/>
          <w:spacing w:val="6"/>
          <w:sz w:val="24"/>
        </w:rPr>
      </w:r>
      <w:r/>
    </w:p>
    <w:p>
      <w:pPr>
        <w:pStyle w:val="748"/>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p>
    <w:p>
      <w:pPr>
        <w:pStyle w:val="748"/>
        <w:ind w:firstLine="2890"/>
        <w:spacing w:line="400" w:lineRule="exact"/>
        <w:rPr>
          <w:b/>
          <w:color w:val="000000"/>
          <w:spacing w:val="20"/>
          <w:sz w:val="32"/>
          <w:szCs w:val="32"/>
        </w:rPr>
        <w:outlineLvl w:val="1"/>
      </w:pPr>
      <w:r/>
      <w:bookmarkEnd w:id="297"/>
      <w:r/>
      <w:bookmarkStart w:id="298" w:name="_Toc373054875"/>
      <w:r/>
      <w:bookmarkEnd w:id="298"/>
      <w:r/>
      <w:bookmarkStart w:id="299" w:name="_Toc30417"/>
      <w:r/>
      <w:bookmarkEnd w:id="299"/>
      <w:r/>
      <w:bookmarkStart w:id="300" w:name="_Toc29116"/>
      <w:r/>
      <w:bookmarkEnd w:id="300"/>
      <w:r/>
      <w:bookmarkStart w:id="301" w:name="_Toc425"/>
      <w:r/>
      <w:bookmarkEnd w:id="301"/>
      <w:r>
        <w:rPr>
          <w:rFonts w:hint="eastAsia"/>
          <w:b/>
          <w:color w:val="000000"/>
          <w:spacing w:val="20"/>
          <w:sz w:val="32"/>
          <w:szCs w:val="32"/>
        </w:rPr>
        <w:t xml:space="preserve">六、项目实施方案 </w:t>
      </w:r>
      <w:r>
        <w:rPr>
          <w:b/>
          <w:color w:val="000000"/>
          <w:spacing w:val="20"/>
          <w:sz w:val="32"/>
          <w:szCs w:val="32"/>
        </w:rPr>
      </w:r>
      <w:r/>
    </w:p>
    <w:p>
      <w:pPr>
        <w:pStyle w:val="780"/>
        <w:rPr>
          <w:rFonts w:hint="eastAsia" w:ascii="Times New Roman" w:hAnsi="Times New Roman"/>
          <w:color w:val="000000"/>
          <w:sz w:val="20"/>
          <w:szCs w:val="20"/>
        </w:rPr>
      </w:pPr>
      <w:r>
        <w:rPr>
          <w:rFonts w:hint="eastAsia" w:ascii="Times New Roman" w:hAnsi="Times New Roman"/>
          <w:color w:val="000000"/>
          <w:sz w:val="20"/>
          <w:szCs w:val="20"/>
        </w:rPr>
      </w:r>
      <w:r/>
    </w:p>
    <w:p>
      <w:pPr>
        <w:pStyle w:val="748"/>
        <w:ind w:firstLine="480"/>
        <w:spacing w:line="400" w:lineRule="exact"/>
        <w:rPr>
          <w:rFonts w:ascii="宋体" w:hAnsi="宋体" w:cs="宋体"/>
          <w:color w:val="000000"/>
          <w:sz w:val="24"/>
        </w:rPr>
      </w:pPr>
      <w:r>
        <w:rPr>
          <w:rFonts w:hint="eastAsia" w:ascii="宋体" w:hAnsi="宋体" w:cs="宋体"/>
          <w:color w:val="000000"/>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color w:val="000000"/>
          <w:sz w:val="24"/>
        </w:rPr>
      </w:r>
      <w:r/>
    </w:p>
    <w:p>
      <w:pPr>
        <w:pStyle w:val="748"/>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748"/>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投标人应就人员配备、技术保证、项目质量、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pStyle w:val="748"/>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748"/>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pStyle w:val="748"/>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p>
    <w:p>
      <w:pPr>
        <w:pStyle w:val="748"/>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投标人认</w:t>
      </w:r>
      <w:r>
        <w:rPr>
          <w:rFonts w:hint="eastAsia" w:ascii="宋体" w:hAnsi="宋体" w:cs="宋体"/>
          <w:color w:val="000000"/>
          <w:sz w:val="24"/>
        </w:rPr>
        <w:t xml:space="preserve">为需要添加的内容</w:t>
      </w:r>
      <w:r/>
    </w:p>
    <w:p>
      <w:pPr>
        <w:pStyle w:val="748"/>
        <w:ind w:firstLine="480"/>
        <w:spacing w:line="400" w:lineRule="exact"/>
        <w:rPr>
          <w:rFonts w:ascii="宋体" w:hAnsi="宋体"/>
          <w:color w:val="000000"/>
          <w:sz w:val="24"/>
        </w:rPr>
      </w:pPr>
      <w:r>
        <w:rPr>
          <w:rFonts w:ascii="宋体" w:hAnsi="宋体"/>
          <w:color w:val="000000"/>
          <w:sz w:val="24"/>
        </w:rPr>
      </w:r>
      <w:r/>
    </w:p>
    <w:p>
      <w:pPr>
        <w:pStyle w:val="828"/>
      </w:pPr>
      <w:r/>
      <w:r/>
    </w:p>
    <w:p>
      <w:pPr>
        <w:pStyle w:val="748"/>
        <w:ind w:firstLine="4414"/>
        <w:jc w:val="left"/>
        <w:spacing w:line="400" w:lineRule="exact"/>
        <w:widowControl/>
        <w:rPr>
          <w:rFonts w:hint="eastAsia" w:ascii="宋体" w:hAnsi="宋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z w:val="24"/>
        </w:rPr>
        <w:t xml:space="preserve">  </w:t>
      </w:r>
      <w:r/>
    </w:p>
    <w:p>
      <w:pPr>
        <w:pStyle w:val="74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pStyle w:val="748"/>
        <w:jc w:val="center"/>
        <w:rPr>
          <w:rFonts w:hint="eastAsia" w:ascii="宋体" w:hAnsi="宋体"/>
          <w:color w:val="000000"/>
          <w:sz w:val="24"/>
          <w:szCs w:val="20"/>
        </w:rPr>
      </w:pPr>
      <w:r>
        <w:rPr>
          <w:rFonts w:hint="eastAsia" w:ascii="宋体" w:hAnsi="宋体"/>
          <w:color w:val="000000"/>
          <w:sz w:val="24"/>
          <w:szCs w:val="20"/>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jc w:val="center"/>
        <w:rPr>
          <w:rFonts w:hint="eastAsia" w:ascii="楷体_GB2312" w:eastAsia="楷体_GB2312"/>
          <w:color w:val="000000"/>
          <w:sz w:val="24"/>
        </w:rPr>
      </w:pPr>
      <w:r>
        <w:rPr>
          <w:rFonts w:hint="eastAsia" w:ascii="楷体_GB2312" w:eastAsia="楷体_GB2312"/>
          <w:color w:val="000000"/>
          <w:sz w:val="24"/>
        </w:rPr>
      </w:r>
      <w:r/>
    </w:p>
    <w:p>
      <w:pPr>
        <w:pStyle w:val="748"/>
        <w:ind w:firstLine="2529"/>
        <w:spacing w:line="400" w:lineRule="exact"/>
        <w:rPr>
          <w:b/>
          <w:color w:val="000000"/>
          <w:spacing w:val="20"/>
          <w:sz w:val="32"/>
          <w:szCs w:val="32"/>
        </w:rPr>
        <w:outlineLvl w:val="1"/>
      </w:pPr>
      <w:r>
        <w:rPr>
          <w:b/>
          <w:color w:val="000000"/>
          <w:spacing w:val="20"/>
          <w:sz w:val="32"/>
          <w:szCs w:val="32"/>
        </w:rPr>
      </w:r>
      <w:r/>
    </w:p>
    <w:p>
      <w:pPr>
        <w:pStyle w:val="748"/>
        <w:ind w:firstLine="2529"/>
        <w:spacing w:line="400" w:lineRule="exact"/>
        <w:rPr>
          <w:rFonts w:hint="eastAsia"/>
          <w:b/>
          <w:color w:val="000000"/>
          <w:spacing w:val="20"/>
          <w:sz w:val="32"/>
          <w:szCs w:val="32"/>
        </w:rPr>
        <w:outlineLvl w:val="1"/>
      </w:pPr>
      <w:r>
        <w:rPr>
          <w:rFonts w:hint="eastAsia"/>
          <w:b/>
          <w:color w:val="000000"/>
          <w:spacing w:val="20"/>
          <w:sz w:val="32"/>
          <w:szCs w:val="32"/>
        </w:rPr>
        <w:t xml:space="preserve">七、基本服务承诺书 </w:t>
      </w:r>
      <w:r>
        <w:rPr>
          <w:b/>
          <w:color w:val="000000"/>
          <w:spacing w:val="20"/>
          <w:sz w:val="32"/>
          <w:szCs w:val="32"/>
        </w:rPr>
        <w:t xml:space="preserve"> </w:t>
      </w:r>
      <w:r>
        <w:rPr>
          <w:rFonts w:hint="eastAsia"/>
          <w:b/>
          <w:color w:val="000000"/>
          <w:spacing w:val="20"/>
          <w:sz w:val="32"/>
          <w:szCs w:val="32"/>
        </w:rPr>
      </w:r>
      <w:r/>
    </w:p>
    <w:p>
      <w:pPr>
        <w:pStyle w:val="748"/>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48"/>
        <w:numPr>
          <w:ilvl w:val="0"/>
          <w:numId w:val="11"/>
        </w:numPr>
        <w:ind w:firstLine="480"/>
        <w:spacing w:line="400" w:lineRule="exact"/>
        <w:rPr>
          <w:rFonts w:hint="eastAsia"/>
          <w:color w:val="000000"/>
          <w:sz w:val="20"/>
          <w:szCs w:val="20"/>
        </w:rPr>
      </w:pPr>
      <w:r>
        <w:rPr>
          <w:rFonts w:hint="eastAsia" w:ascii="宋体" w:hAnsi="宋体"/>
          <w:bCs/>
          <w:color w:val="000000"/>
          <w:sz w:val="24"/>
        </w:rPr>
        <w:t xml:space="preserve">我单位确保按中标结果确定价格并及时提供货物或服务。</w:t>
      </w:r>
      <w:r>
        <w:rPr>
          <w:rFonts w:hint="eastAsia"/>
          <w:color w:val="000000"/>
          <w:sz w:val="20"/>
          <w:szCs w:val="20"/>
        </w:rPr>
      </w:r>
      <w:r/>
    </w:p>
    <w:p>
      <w:pPr>
        <w:pStyle w:val="748"/>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w:t>
      </w:r>
      <w:r>
        <w:rPr>
          <w:rFonts w:hint="eastAsia" w:ascii="宋体" w:hAnsi="宋体"/>
          <w:bCs/>
          <w:color w:val="000000"/>
          <w:sz w:val="24"/>
        </w:rPr>
        <w:t xml:space="preserve">承诺：</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48"/>
        <w:ind w:firstLine="600"/>
        <w:spacing w:line="400" w:lineRule="exact"/>
        <w:rPr>
          <w:rFonts w:ascii="宋体" w:hAnsi="宋体"/>
          <w:bCs/>
          <w:color w:val="000000"/>
          <w:sz w:val="24"/>
        </w:rPr>
      </w:pPr>
      <w:r>
        <w:rPr>
          <w:rFonts w:ascii="宋体" w:hAnsi="宋体"/>
          <w:bCs/>
          <w:color w:val="000000"/>
          <w:sz w:val="24"/>
        </w:rPr>
      </w:r>
      <w:r/>
    </w:p>
    <w:p>
      <w:pPr>
        <w:pStyle w:val="828"/>
      </w:pPr>
      <w:r/>
      <w:r/>
    </w:p>
    <w:p>
      <w:pPr>
        <w:pStyle w:val="748"/>
        <w:ind w:firstLine="432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48"/>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pStyle w:val="748"/>
        <w:jc w:val="center"/>
        <w:spacing w:line="360" w:lineRule="auto"/>
        <w:rPr>
          <w:b/>
          <w:color w:val="000000"/>
          <w:spacing w:val="20"/>
          <w:sz w:val="30"/>
          <w:szCs w:val="30"/>
        </w:rPr>
      </w:pPr>
      <w:r>
        <w:rPr>
          <w:b/>
          <w:color w:val="000000"/>
          <w:spacing w:val="20"/>
          <w:sz w:val="30"/>
          <w:szCs w:val="30"/>
        </w:rPr>
        <w:br w:type="page" w:clear="all"/>
      </w:r>
      <w:r>
        <w:rPr>
          <w:rFonts w:hint="eastAsia"/>
          <w:b/>
          <w:color w:val="000000"/>
          <w:spacing w:val="20"/>
          <w:sz w:val="30"/>
          <w:szCs w:val="30"/>
        </w:rPr>
        <w:t xml:space="preserve">八、法人授权书（实质性格式）</w:t>
      </w:r>
      <w:r>
        <w:rPr>
          <w:b/>
          <w:color w:val="000000"/>
          <w:spacing w:val="20"/>
          <w:sz w:val="30"/>
          <w:szCs w:val="30"/>
        </w:rPr>
      </w:r>
      <w:r/>
    </w:p>
    <w:p>
      <w:pPr>
        <w:pStyle w:val="748"/>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48"/>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48"/>
        <w:ind w:firstLine="480"/>
        <w:spacing w:line="360" w:lineRule="auto"/>
        <w:tabs>
          <w:tab w:val="left" w:pos="360" w:leader="none"/>
        </w:tabs>
        <w:rPr>
          <w:color w:val="000000"/>
          <w:sz w:val="24"/>
        </w:rPr>
      </w:pPr>
      <w:r>
        <w:rPr>
          <w:color w:val="000000"/>
          <w:sz w:val="24"/>
        </w:rPr>
      </w:r>
      <w:r/>
    </w:p>
    <w:p>
      <w:pPr>
        <w:pStyle w:val="748"/>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pStyle w:val="748"/>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748"/>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48"/>
        <w:ind w:firstLine="480"/>
        <w:jc w:val="left"/>
        <w:spacing w:line="360" w:lineRule="auto"/>
        <w:rPr>
          <w:color w:val="000000"/>
          <w:sz w:val="20"/>
          <w:szCs w:val="20"/>
        </w:rPr>
      </w:pPr>
      <w:r>
        <w:rPr>
          <w:rFonts w:hint="eastAsia" w:ascii="宋体" w:hAnsi="宋体" w:cs="楷体"/>
          <w:color w:val="000000"/>
          <w:sz w:val="24"/>
        </w:rPr>
        <w:t xml:space="preserve">法定代表人联</w:t>
      </w:r>
      <w:r>
        <w:rPr>
          <w:rFonts w:hint="eastAsia" w:ascii="宋体" w:hAnsi="宋体" w:cs="楷体"/>
          <w:color w:val="000000"/>
          <w:sz w:val="24"/>
        </w:rPr>
        <w:t xml:space="preserve">系方式（手机）：</w:t>
      </w:r>
      <w:r>
        <w:rPr>
          <w:rFonts w:hint="eastAsia" w:ascii="宋体" w:hAnsi="宋体" w:cs="楷体"/>
          <w:color w:val="000000"/>
          <w:sz w:val="24"/>
          <w:u w:val="single"/>
        </w:rPr>
        <w:t xml:space="preserve">              </w:t>
      </w:r>
      <w:r>
        <w:rPr>
          <w:color w:val="000000"/>
          <w:sz w:val="20"/>
          <w:szCs w:val="20"/>
        </w:rPr>
      </w:r>
      <w:r/>
    </w:p>
    <w:p>
      <w:pPr>
        <w:pStyle w:val="748"/>
        <w:ind w:firstLine="4080"/>
        <w:spacing w:line="360" w:lineRule="auto"/>
        <w:tabs>
          <w:tab w:val="left" w:pos="360" w:leader="none"/>
        </w:tabs>
        <w:rPr>
          <w:color w:val="000000"/>
          <w:sz w:val="24"/>
        </w:rPr>
      </w:pPr>
      <w:r>
        <w:rPr>
          <w:color w:val="000000"/>
          <w:sz w:val="24"/>
        </w:rPr>
      </w:r>
      <w:r/>
    </w:p>
    <w:p>
      <w:pPr>
        <w:pStyle w:val="748"/>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48"/>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p>
    <w:p>
      <w:pPr>
        <w:pStyle w:val="748"/>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02" w:name="_Hlt26671380"/>
      <w:r/>
      <w:bookmarkEnd w:id="302"/>
      <w:r/>
      <w:bookmarkStart w:id="303" w:name="_格式3__银行出具的资信证明"/>
      <w:r/>
      <w:bookmarkEnd w:id="303"/>
      <w:r/>
      <w:bookmarkStart w:id="304" w:name="_Hlt26955070"/>
      <w:r/>
      <w:bookmarkEnd w:id="304"/>
      <w:r>
        <w:rPr>
          <w:color w:val="000000"/>
          <w:sz w:val="24"/>
          <w:u w:val="single"/>
        </w:rPr>
      </w:r>
      <w:r/>
    </w:p>
    <w:p>
      <w:pPr>
        <w:pStyle w:val="748"/>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ascii="宋体" w:hAnsi="宋体" w:cs="楷体"/>
          <w:color w:val="000000"/>
          <w:sz w:val="24"/>
          <w:u w:val="single"/>
        </w:r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748"/>
        <w:ind w:firstLine="723"/>
        <w:jc w:val="center"/>
        <w:spacing w:after="120" w:line="360" w:lineRule="auto"/>
        <w:rPr>
          <w:rFonts w:hint="eastAsia"/>
          <w:b/>
          <w:color w:val="000000"/>
          <w:spacing w:val="20"/>
          <w:sz w:val="32"/>
          <w:szCs w:val="32"/>
        </w:rPr>
      </w:pPr>
      <w:r>
        <w:rPr>
          <w:rFonts w:hint="eastAsia"/>
          <w:b/>
          <w:color w:val="000000"/>
          <w:spacing w:val="20"/>
          <w:sz w:val="32"/>
          <w:szCs w:val="32"/>
        </w:rPr>
        <w:t xml:space="preserve">九、资格承诺声明函</w:t>
      </w:r>
      <w:r>
        <w:rPr>
          <w:b/>
          <w:color w:val="000000"/>
          <w:spacing w:val="20"/>
          <w:sz w:val="32"/>
          <w:szCs w:val="32"/>
        </w:rPr>
        <w:t xml:space="preserve">（实质性格式）</w:t>
      </w:r>
      <w:r>
        <w:rPr>
          <w:rFonts w:hint="eastAsia"/>
          <w:b/>
          <w:color w:val="000000"/>
          <w:spacing w:val="20"/>
          <w:sz w:val="32"/>
          <w:szCs w:val="32"/>
        </w:rPr>
      </w:r>
      <w:r/>
    </w:p>
    <w:p>
      <w:pPr>
        <w:pStyle w:val="748"/>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致本项目采购单位及武进区政府采购中心：</w:t>
      </w:r>
      <w:r>
        <w:rPr>
          <w:rFonts w:ascii="宋体" w:hAnsi="宋体" w:cs="楷体"/>
          <w:color w:val="000000"/>
          <w:sz w:val="24"/>
        </w:rPr>
      </w:r>
      <w:r/>
    </w:p>
    <w:p>
      <w:pPr>
        <w:pStyle w:val="748"/>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按照《中华人民共和国政府采购法》第二十二条及采购文件的规定，我单位郑重声明如下：</w:t>
      </w:r>
      <w:r>
        <w:rPr>
          <w:rFonts w:ascii="宋体" w:hAnsi="宋体" w:cs="楷体"/>
          <w:color w:val="000000"/>
          <w:sz w:val="24"/>
        </w:rPr>
      </w:r>
      <w:r/>
    </w:p>
    <w:p>
      <w:pPr>
        <w:pStyle w:val="748"/>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pStyle w:val="748"/>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48"/>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748"/>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48"/>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48"/>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48"/>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48"/>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48"/>
        <w:ind w:firstLine="480"/>
        <w:spacing w:line="500" w:lineRule="exact"/>
        <w:rPr>
          <w:rFonts w:ascii="宋体" w:hAnsi="宋体" w:cs="楷体"/>
          <w:color w:val="000000"/>
          <w:sz w:val="24"/>
        </w:rPr>
      </w:pPr>
      <w:r>
        <w:rPr>
          <w:rFonts w:ascii="宋体" w:hAnsi="宋体" w:cs="楷体"/>
          <w:color w:val="000000"/>
          <w:sz w:val="24"/>
        </w:rPr>
      </w:r>
      <w:r/>
    </w:p>
    <w:p>
      <w:pPr>
        <w:pStyle w:val="1000"/>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748"/>
        <w:ind w:firstLine="480"/>
        <w:jc w:val="center"/>
        <w:spacing w:line="500" w:lineRule="exact"/>
        <w:rPr>
          <w:rFonts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ascii="宋体" w:hAnsi="宋体" w:cs="楷体"/>
          <w:color w:val="000000"/>
          <w:sz w:val="24"/>
        </w:rPr>
      </w:r>
      <w:r/>
    </w:p>
    <w:p>
      <w:pPr>
        <w:pStyle w:val="748"/>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748"/>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748"/>
        <w:spacing w:line="440" w:lineRule="exact"/>
        <w:widowControl/>
        <w:rPr>
          <w:rFonts w:ascii="宋体" w:hAnsi="宋体" w:cs="楷体"/>
          <w:color w:val="000000"/>
          <w:sz w:val="24"/>
        </w:rPr>
      </w:pPr>
      <w:r>
        <w:rPr>
          <w:rFonts w:ascii="宋体" w:hAnsi="宋体" w:cs="楷体"/>
          <w:color w:val="000000"/>
          <w:sz w:val="24"/>
        </w:rPr>
      </w:r>
      <w:r/>
    </w:p>
    <w:p>
      <w:pPr>
        <w:pStyle w:val="748"/>
        <w:spacing w:line="440" w:lineRule="exact"/>
        <w:widowControl/>
        <w:rPr>
          <w:rFonts w:hint="eastAsia" w:ascii="宋体" w:hAnsi="宋体"/>
          <w:b/>
          <w:color w:val="000000"/>
          <w:sz w:val="24"/>
        </w:rPr>
      </w:pPr>
      <w:r>
        <w:rPr>
          <w:rFonts w:hint="eastAsia" w:ascii="宋体" w:hAnsi="宋体"/>
          <w:b/>
          <w:color w:val="000000"/>
          <w:sz w:val="24"/>
        </w:rPr>
      </w:r>
      <w:r/>
    </w:p>
    <w:p>
      <w:pPr>
        <w:pStyle w:val="748"/>
        <w:spacing w:line="440" w:lineRule="exact"/>
        <w:widowControl/>
        <w:rPr>
          <w:rFonts w:ascii="宋体" w:hAnsi="宋体"/>
          <w:b/>
          <w:color w:val="000000"/>
          <w:sz w:val="24"/>
        </w:rPr>
      </w:pPr>
      <w:r>
        <w:rPr>
          <w:rFonts w:ascii="宋体" w:hAnsi="宋体"/>
          <w:b/>
          <w:color w:val="000000"/>
          <w:sz w:val="24"/>
        </w:rPr>
      </w:r>
      <w:r/>
    </w:p>
    <w:p>
      <w:pPr>
        <w:pStyle w:val="828"/>
      </w:pPr>
      <w:r/>
      <w:r/>
    </w:p>
    <w:p>
      <w:pPr>
        <w:pStyle w:val="828"/>
      </w:pPr>
      <w:r/>
      <w:r/>
    </w:p>
    <w:p>
      <w:pPr>
        <w:pStyle w:val="828"/>
      </w:pPr>
      <w:r/>
      <w:r/>
    </w:p>
    <w:p>
      <w:pPr>
        <w:pStyle w:val="748"/>
        <w:spacing w:line="440" w:lineRule="exact"/>
        <w:widowControl/>
        <w:rPr>
          <w:rFonts w:hint="eastAsia" w:ascii="宋体" w:hAnsi="宋体"/>
          <w:b/>
          <w:color w:val="000000"/>
          <w:sz w:val="24"/>
        </w:rPr>
      </w:pPr>
      <w:r>
        <w:rPr>
          <w:rFonts w:hint="eastAsia" w:ascii="宋体" w:hAnsi="宋体"/>
          <w:b/>
          <w:color w:val="000000"/>
          <w:sz w:val="24"/>
        </w:rPr>
      </w:r>
      <w:r/>
    </w:p>
    <w:p>
      <w:pPr>
        <w:pStyle w:val="1002"/>
        <w:spacing w:after="120" w:line="360" w:lineRule="auto"/>
        <w:rPr>
          <w:rFonts w:hint="eastAsia" w:ascii="Times New Roman" w:eastAsia="宋体"/>
          <w:b/>
          <w:spacing w:val="20"/>
          <w:sz w:val="32"/>
          <w:szCs w:val="32"/>
        </w:rPr>
      </w:pPr>
      <w:r>
        <w:rPr>
          <w:rFonts w:hint="eastAsia" w:ascii="Times New Roman" w:eastAsia="宋体"/>
          <w:b/>
          <w:spacing w:val="20"/>
          <w:sz w:val="32"/>
          <w:szCs w:val="32"/>
        </w:rPr>
        <w:t xml:space="preserve">十、政府采购供应商信用承诺书</w:t>
      </w:r>
      <w:r>
        <w:rPr>
          <w:rFonts w:ascii="Times New Roman" w:eastAsia="宋体"/>
          <w:b/>
          <w:spacing w:val="20"/>
          <w:sz w:val="32"/>
          <w:szCs w:val="32"/>
        </w:rPr>
        <w:t xml:space="preserve">（实质性格式）</w:t>
      </w:r>
      <w:r>
        <w:rPr>
          <w:rFonts w:hint="eastAsia" w:ascii="Times New Roman" w:eastAsia="宋体"/>
          <w:b/>
          <w:spacing w:val="20"/>
          <w:sz w:val="32"/>
          <w:szCs w:val="32"/>
        </w:rPr>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w:t>
      </w:r>
      <w:r>
        <w:rPr>
          <w:rFonts w:hint="eastAsia" w:ascii="宋体" w:hAnsi="宋体" w:cs="楷体"/>
          <w:color w:val="000000"/>
          <w:sz w:val="24"/>
        </w:rPr>
        <w:t xml:space="preserve">织以及在政府采购活动中提交的所有资料均合法、真实、有效，无任何伪造、修改、虚假成份，并对所提供资料的真实性负责。</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pStyle w:val="748"/>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rPr>
      </w:r>
      <w:r/>
    </w:p>
    <w:p>
      <w:pPr>
        <w:pStyle w:val="74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4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48"/>
        <w:ind w:firstLine="5040"/>
        <w:spacing w:line="400" w:lineRule="exact"/>
        <w:rPr>
          <w:rFonts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ascii="宋体" w:hAnsi="宋体" w:cs="楷体"/>
          <w:color w:val="000000"/>
          <w:sz w:val="24"/>
        </w:rPr>
      </w:r>
      <w:r/>
    </w:p>
    <w:p>
      <w:pPr>
        <w:pStyle w:val="748"/>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997"/>
        <w:ind w:right="0" w:firstLine="5160"/>
        <w:jc w:val="both"/>
        <w:spacing w:line="400" w:lineRule="exact"/>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ascii="宋体" w:hAnsi="宋体" w:eastAsia="宋体" w:cs="楷体"/>
          <w:color w:val="000000"/>
          <w:sz w:val="24"/>
          <w:szCs w:val="24"/>
        </w:rPr>
      </w:r>
      <w:r/>
    </w:p>
    <w:p>
      <w:pPr>
        <w:pStyle w:val="997"/>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997"/>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97"/>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997"/>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748"/>
        <w:ind w:firstLine="2168"/>
        <w:spacing w:after="120" w:line="360" w:lineRule="auto"/>
        <w:rPr>
          <w:b/>
          <w:color w:val="000000"/>
          <w:spacing w:val="20"/>
          <w:sz w:val="32"/>
          <w:szCs w:val="32"/>
        </w:rPr>
      </w:pPr>
      <w:r>
        <w:rPr>
          <w:rFonts w:hint="eastAsia"/>
          <w:b/>
          <w:color w:val="000000"/>
          <w:spacing w:val="20"/>
          <w:sz w:val="32"/>
          <w:szCs w:val="32"/>
        </w:rPr>
        <w:t xml:space="preserve">十一、</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pStyle w:val="748"/>
        <w:spacing w:line="560" w:lineRule="exact"/>
        <w:rPr>
          <w:rFonts w:ascii="宋体" w:hAnsi="宋体"/>
          <w:color w:val="000000"/>
          <w:sz w:val="24"/>
          <w:szCs w:val="21"/>
        </w:rPr>
      </w:pPr>
      <w:r/>
      <w:bookmarkStart w:id="305" w:name="_Hlk149905720"/>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48"/>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48"/>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48"/>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74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48"/>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748"/>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748"/>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t xml:space="preserve">   </w:t>
      </w:r>
      <w:r/>
    </w:p>
    <w:p>
      <w:pPr>
        <w:pStyle w:val="748"/>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748"/>
        <w:ind w:left="480"/>
        <w:jc w:val="right"/>
        <w:spacing w:line="360" w:lineRule="auto"/>
        <w:rPr>
          <w:b/>
          <w:color w:val="000000"/>
          <w:sz w:val="24"/>
        </w:rPr>
      </w:pPr>
      <w:r/>
      <w:bookmarkEnd w:id="305"/>
      <w:r>
        <w:rPr>
          <w:b/>
          <w:color w:val="000000"/>
          <w:sz w:val="24"/>
        </w:rPr>
      </w:r>
      <w:r/>
    </w:p>
    <w:p>
      <w:pPr>
        <w:pStyle w:val="748"/>
        <w:ind w:firstLine="480"/>
        <w:spacing w:line="360" w:lineRule="auto"/>
        <w:tabs>
          <w:tab w:val="left" w:pos="8280" w:leader="none"/>
        </w:tabs>
        <w:rPr>
          <w:color w:val="000000"/>
          <w:sz w:val="24"/>
        </w:rPr>
      </w:pPr>
      <w:r>
        <w:rPr>
          <w:color w:val="000000"/>
          <w:sz w:val="24"/>
        </w:rPr>
      </w:r>
      <w:r/>
    </w:p>
    <w:p>
      <w:pPr>
        <w:pStyle w:val="748"/>
        <w:ind w:firstLine="480"/>
        <w:spacing w:line="360" w:lineRule="auto"/>
        <w:tabs>
          <w:tab w:val="left" w:pos="8280" w:leader="none"/>
        </w:tabs>
        <w:rPr>
          <w:color w:val="000000"/>
          <w:sz w:val="24"/>
        </w:rPr>
      </w:pPr>
      <w:r>
        <w:rPr>
          <w:color w:val="000000"/>
          <w:sz w:val="24"/>
        </w:rPr>
      </w:r>
      <w:r/>
    </w:p>
    <w:p>
      <w:pPr>
        <w:pStyle w:val="828"/>
      </w:pPr>
      <w:r/>
      <w:r/>
    </w:p>
    <w:p>
      <w:pPr>
        <w:pStyle w:val="748"/>
        <w:spacing w:after="120" w:line="360" w:lineRule="auto"/>
        <w:rPr>
          <w:b/>
          <w:color w:val="000000"/>
          <w:spacing w:val="20"/>
          <w:sz w:val="32"/>
          <w:szCs w:val="32"/>
        </w:rPr>
      </w:pPr>
      <w:r>
        <w:rPr>
          <w:b/>
          <w:color w:val="000000"/>
          <w:spacing w:val="20"/>
          <w:sz w:val="32"/>
          <w:szCs w:val="32"/>
        </w:r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74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十二、投标函</w:t>
      </w:r>
      <w:r>
        <w:rPr>
          <w:b/>
          <w:color w:val="000000"/>
          <w:spacing w:val="20"/>
          <w:sz w:val="32"/>
          <w:szCs w:val="32"/>
        </w:rPr>
        <w:t xml:space="preserve">（实质性格式）</w:t>
      </w:r>
      <w:r/>
    </w:p>
    <w:p>
      <w:pPr>
        <w:pStyle w:val="748"/>
        <w:jc w:val="left"/>
        <w:spacing w:line="420" w:lineRule="exact"/>
        <w:rPr>
          <w:rFonts w:ascii="宋体" w:hAnsi="宋体"/>
          <w:color w:val="000000"/>
          <w:sz w:val="24"/>
          <w:szCs w:val="21"/>
        </w:rPr>
      </w:pPr>
      <w:r>
        <w:rPr>
          <w:rFonts w:hint="eastAsia" w:ascii="宋体" w:hAnsi="宋体"/>
          <w:color w:val="000000"/>
          <w:sz w:val="24"/>
          <w:szCs w:val="21"/>
        </w:rPr>
        <w:t xml:space="preserve">致：常州市武进区政府采购中心</w:t>
      </w:r>
      <w:r>
        <w:rPr>
          <w:rFonts w:ascii="宋体" w:hAnsi="宋体"/>
          <w:color w:val="000000"/>
          <w:sz w:val="24"/>
          <w:szCs w:val="21"/>
        </w:rPr>
      </w:r>
      <w:r/>
    </w:p>
    <w:p>
      <w:pPr>
        <w:pStyle w:val="74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号招标文件，正式授权_________________(姓名)代表我方______________（投标人的名称），全权处理本次项目投标的有关事宜。</w:t>
      </w:r>
      <w:r/>
    </w:p>
    <w:p>
      <w:pPr>
        <w:pStyle w:val="74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据此函，兹宣布同意如下：</w:t>
      </w:r>
      <w:r/>
    </w:p>
    <w:p>
      <w:pPr>
        <w:pStyle w:val="74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74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74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74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74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74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74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74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w:t>
      </w:r>
      <w:r>
        <w:rPr>
          <w:rFonts w:hint="eastAsia" w:ascii="宋体" w:hAnsi="宋体"/>
          <w:color w:val="000000"/>
          <w:sz w:val="24"/>
          <w:szCs w:val="21"/>
        </w:rPr>
        <w:t xml:space="preserve">址：</w:t>
      </w:r>
      <w:r/>
    </w:p>
    <w:p>
      <w:pPr>
        <w:pStyle w:val="74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4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4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4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748"/>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28"/>
      </w:pPr>
      <w:r/>
      <w:r/>
    </w:p>
    <w:p>
      <w:pPr>
        <w:pStyle w:val="828"/>
      </w:pPr>
      <w:r/>
      <w:r/>
    </w:p>
    <w:p>
      <w:pPr>
        <w:pStyle w:val="828"/>
      </w:pPr>
      <w:r>
        <w:t xml:space="preserve"></w:t>
      </w:r>
      <w:bookmarkStart w:id="306" w:name="_Hlk149905800"/>
      <w:r>
        <w:rPr>
          <w:rFonts w:hint="eastAsia" w:ascii="宋体" w:hAnsi="宋体"/>
          <w:bCs/>
        </w:rPr>
        <w:t xml:space="preserve">投标单位名称：</w:t>
      </w:r>
      <w:r>
        <w:rPr>
          <w:rFonts w:hint="eastAsia" w:ascii="宋体" w:hAnsi="宋体" w:cs="楷体"/>
        </w:rPr>
        <w:t xml:space="preserve">（加盖CA电子公章）</w:t>
      </w:r>
      <w:bookmarkEnd w:id="306"/>
      <w:r/>
      <w:r/>
    </w:p>
    <w:p>
      <w:pPr>
        <w:pStyle w:val="748"/>
        <w:ind w:left="420" w:firstLine="4560"/>
        <w:jc w:val="left"/>
        <w:spacing w:line="420" w:lineRule="exact"/>
        <w:rPr>
          <w:rFonts w:hint="eastAsia" w:ascii="宋体" w:hAnsi="宋体"/>
          <w:color w:val="000000"/>
          <w:sz w:val="24"/>
          <w:szCs w:val="21"/>
        </w:rPr>
      </w:pPr>
      <w:r>
        <w:rPr>
          <w:rFonts w:hint="eastAsia" w:ascii="宋体" w:hAnsi="宋体"/>
          <w:color w:val="000000"/>
          <w:sz w:val="24"/>
          <w:szCs w:val="21"/>
        </w:rPr>
        <w:t xml:space="preserve">日期：________年____月____日</w:t>
      </w:r>
      <w:r/>
    </w:p>
    <w:p>
      <w:pPr>
        <w:pStyle w:val="780"/>
        <w:rPr>
          <w:rFonts w:hint="eastAsia" w:ascii="Times New Roman" w:hAnsi="Times New Roman"/>
          <w:color w:val="000000"/>
          <w:sz w:val="20"/>
          <w:szCs w:val="20"/>
        </w:rPr>
      </w:pPr>
      <w:r>
        <w:rPr>
          <w:rFonts w:hint="eastAsia" w:ascii="Times New Roman" w:hAnsi="Times New Roman"/>
          <w:color w:val="000000"/>
          <w:sz w:val="20"/>
          <w:szCs w:val="20"/>
        </w:rPr>
      </w:r>
      <w:r/>
    </w:p>
    <w:p>
      <w:pPr>
        <w:pStyle w:val="780"/>
        <w:rPr>
          <w:color w:val="000000"/>
        </w:rPr>
      </w:pPr>
      <w:r>
        <w:rPr>
          <w:color w:val="000000"/>
        </w:rPr>
      </w:r>
      <w:r/>
    </w:p>
    <w:p>
      <w:pPr>
        <w:pStyle w:val="780"/>
        <w:rPr>
          <w:color w:val="000000"/>
        </w:rPr>
      </w:pPr>
      <w:r>
        <w:rPr>
          <w:color w:val="000000"/>
        </w:rPr>
      </w:r>
      <w:r/>
    </w:p>
    <w:p>
      <w:pPr>
        <w:pStyle w:val="748"/>
        <w:jc w:val="center"/>
        <w:rPr>
          <w:b/>
          <w:color w:val="000000"/>
          <w:spacing w:val="20"/>
          <w:sz w:val="32"/>
          <w:szCs w:val="32"/>
        </w:rPr>
      </w:pPr>
      <w:r>
        <w:rPr>
          <w:b/>
          <w:color w:val="000000"/>
          <w:spacing w:val="20"/>
          <w:sz w:val="32"/>
          <w:szCs w:val="32"/>
        </w:rPr>
      </w:r>
      <w:r/>
    </w:p>
    <w:p>
      <w:pPr>
        <w:pStyle w:val="828"/>
      </w:pPr>
      <w:r/>
      <w:r/>
    </w:p>
    <w:p>
      <w:pPr>
        <w:pStyle w:val="828"/>
      </w:pPr>
      <w:r/>
      <w:r/>
    </w:p>
    <w:p>
      <w:pPr>
        <w:pStyle w:val="828"/>
      </w:pPr>
      <w:r/>
      <w:r/>
    </w:p>
    <w:p>
      <w:pPr>
        <w:pStyle w:val="74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十三、技术偏离表</w:t>
      </w:r>
      <w:r>
        <w:rPr>
          <w:b/>
          <w:color w:val="000000"/>
          <w:spacing w:val="20"/>
          <w:sz w:val="32"/>
          <w:szCs w:val="32"/>
        </w:rPr>
        <w:t xml:space="preserve">（实质性格式）</w:t>
      </w:r>
      <w:r/>
    </w:p>
    <w:p>
      <w:pPr>
        <w:pStyle w:val="748"/>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4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序号</w:t>
            </w:r>
            <w:r/>
          </w:p>
        </w:tc>
        <w:tc>
          <w:tcPr>
            <w:tcW w:w="2419" w:type="dxa"/>
            <w:vAlign w:val="center"/>
            <w:textDirection w:val="lrTb"/>
            <w:noWrap w:val="false"/>
          </w:tcPr>
          <w:p>
            <w:pPr>
              <w:pStyle w:val="74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名称及内容</w:t>
            </w:r>
            <w:r/>
          </w:p>
        </w:tc>
        <w:tc>
          <w:tcPr>
            <w:tcW w:w="1559" w:type="dxa"/>
            <w:vAlign w:val="center"/>
            <w:textDirection w:val="lrTb"/>
            <w:noWrap w:val="false"/>
          </w:tcPr>
          <w:p>
            <w:pPr>
              <w:pStyle w:val="74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招标文件技术参数</w:t>
            </w:r>
            <w:r>
              <w:rPr>
                <w:rFonts w:hint="eastAsia" w:ascii="宋体" w:hAnsi="宋体" w:cs="黑体"/>
                <w:bCs/>
                <w:color w:val="ee0000"/>
                <w:sz w:val="24"/>
              </w:rPr>
              <w:t xml:space="preserve">或服务要求</w:t>
            </w:r>
            <w:r>
              <w:rPr>
                <w:rFonts w:hint="eastAsia" w:ascii="宋体" w:hAnsi="宋体" w:cs="黑体"/>
                <w:bCs/>
                <w:color w:val="000000"/>
                <w:sz w:val="24"/>
              </w:rPr>
            </w:r>
            <w:r/>
          </w:p>
        </w:tc>
        <w:tc>
          <w:tcPr>
            <w:tcW w:w="1418" w:type="dxa"/>
            <w:vAlign w:val="center"/>
            <w:textDirection w:val="lrTb"/>
            <w:noWrap w:val="false"/>
          </w:tcPr>
          <w:p>
            <w:pPr>
              <w:pStyle w:val="74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投标文件技术参数</w:t>
            </w:r>
            <w:r>
              <w:rPr>
                <w:rFonts w:hint="eastAsia" w:ascii="宋体" w:hAnsi="宋体" w:cs="黑体"/>
                <w:bCs/>
                <w:color w:val="ee0000"/>
                <w:sz w:val="24"/>
              </w:rPr>
              <w:t xml:space="preserve">或服务要求</w:t>
            </w:r>
            <w:r>
              <w:rPr>
                <w:rFonts w:hint="eastAsia" w:ascii="宋体" w:hAnsi="宋体" w:cs="黑体"/>
                <w:bCs/>
                <w:color w:val="000000"/>
                <w:sz w:val="24"/>
              </w:rPr>
            </w:r>
            <w:r/>
          </w:p>
        </w:tc>
        <w:tc>
          <w:tcPr>
            <w:tcW w:w="2119" w:type="dxa"/>
            <w:vAlign w:val="center"/>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证明材料</w:t>
            </w:r>
            <w:r/>
          </w:p>
        </w:tc>
        <w:tc>
          <w:tcPr>
            <w:tcW w:w="1710" w:type="dxa"/>
            <w:vAlign w:val="center"/>
            <w:textDirection w:val="lrTb"/>
            <w:noWrap w:val="false"/>
          </w:tcPr>
          <w:p>
            <w:pPr>
              <w:pStyle w:val="74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偏离情况</w:t>
            </w:r>
            <w:r/>
          </w:p>
          <w:p>
            <w:pPr>
              <w:pStyle w:val="748"/>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90"/>
        </w:trPr>
        <w:tc>
          <w:tcPr>
            <w:tcW w:w="728"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1</w:t>
            </w:r>
            <w:r/>
          </w:p>
        </w:tc>
        <w:tc>
          <w:tcPr>
            <w:tcW w:w="2419" w:type="dxa"/>
            <w:vAlign w:val="top"/>
            <w:textDirection w:val="lrTb"/>
            <w:noWrap w:val="false"/>
          </w:tcPr>
          <w:p>
            <w:pPr>
              <w:pStyle w:val="748"/>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59" w:type="dxa"/>
            <w:vAlign w:val="top"/>
            <w:textDirection w:val="lrTb"/>
            <w:noWrap w:val="false"/>
          </w:tcPr>
          <w:p>
            <w:pPr>
              <w:pStyle w:val="74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8" w:type="dxa"/>
            <w:vAlign w:val="top"/>
            <w:textDirection w:val="lrTb"/>
            <w:noWrap w:val="false"/>
          </w:tcPr>
          <w:p>
            <w:pPr>
              <w:pStyle w:val="74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2119"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710"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8"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2</w:t>
            </w:r>
            <w:r/>
          </w:p>
        </w:tc>
        <w:tc>
          <w:tcPr>
            <w:tcW w:w="2419"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59" w:type="dxa"/>
            <w:vAlign w:val="top"/>
            <w:textDirection w:val="lrTb"/>
            <w:noWrap w:val="false"/>
          </w:tcPr>
          <w:p>
            <w:pPr>
              <w:pStyle w:val="74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8" w:type="dxa"/>
            <w:vAlign w:val="top"/>
            <w:textDirection w:val="lrTb"/>
            <w:noWrap w:val="false"/>
          </w:tcPr>
          <w:p>
            <w:pPr>
              <w:pStyle w:val="74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2119"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710"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8"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3</w:t>
            </w:r>
            <w:r/>
          </w:p>
        </w:tc>
        <w:tc>
          <w:tcPr>
            <w:tcW w:w="2419"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59" w:type="dxa"/>
            <w:vAlign w:val="top"/>
            <w:textDirection w:val="lrTb"/>
            <w:noWrap w:val="false"/>
          </w:tcPr>
          <w:p>
            <w:pPr>
              <w:pStyle w:val="74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8" w:type="dxa"/>
            <w:vAlign w:val="top"/>
            <w:textDirection w:val="lrTb"/>
            <w:noWrap w:val="false"/>
          </w:tcPr>
          <w:p>
            <w:pPr>
              <w:pStyle w:val="74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2119"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710"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65"/>
        </w:trPr>
        <w:tc>
          <w:tcPr>
            <w:tcW w:w="728"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w:t>
            </w:r>
            <w:r/>
          </w:p>
        </w:tc>
        <w:tc>
          <w:tcPr>
            <w:tcW w:w="2419"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59" w:type="dxa"/>
            <w:vAlign w:val="top"/>
            <w:textDirection w:val="lrTb"/>
            <w:noWrap w:val="false"/>
          </w:tcPr>
          <w:p>
            <w:pPr>
              <w:pStyle w:val="74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8" w:type="dxa"/>
            <w:vAlign w:val="top"/>
            <w:textDirection w:val="lrTb"/>
            <w:noWrap w:val="false"/>
          </w:tcPr>
          <w:p>
            <w:pPr>
              <w:pStyle w:val="74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2119"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710" w:type="dxa"/>
            <w:vAlign w:val="top"/>
            <w:textDirection w:val="lrTb"/>
            <w:noWrap w:val="false"/>
          </w:tcPr>
          <w:p>
            <w:pPr>
              <w:pStyle w:val="74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bl>
    <w:p>
      <w:pPr>
        <w:pStyle w:val="748"/>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pStyle w:val="748"/>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748"/>
        <w:ind w:firstLine="4680"/>
        <w:spacing w:line="360" w:lineRule="auto"/>
        <w:rPr>
          <w:rFonts w:hint="eastAsia"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828"/>
        <w:ind w:firstLine="4800"/>
        <w:rPr>
          <w:lang w:bidi="ar"/>
        </w:rPr>
      </w:pPr>
      <w:r>
        <w:rPr>
          <w:rFonts w:ascii="黑体" w:eastAsia="黑体" w:cs="黑体"/>
          <w:bCs/>
          <w:lang w:bidi="ar"/>
        </w:rPr>
        <w:t xml:space="preserve">日期：_</w:t>
      </w:r>
      <w:r>
        <w:rPr>
          <w:rFonts w:ascii="黑体" w:eastAsia="黑体" w:cs="黑体"/>
          <w:bCs/>
          <w:lang w:bidi="ar"/>
        </w:rPr>
        <w:t xml:space="preserve">____年______月______日</w:t>
      </w:r>
      <w:r>
        <w:rPr>
          <w:lang w:bidi="ar"/>
        </w:rPr>
      </w:r>
      <w:r/>
    </w:p>
    <w:p>
      <w:pPr>
        <w:pStyle w:val="748"/>
        <w:spacing w:line="360" w:lineRule="auto"/>
        <w:rPr>
          <w:rFonts w:hint="eastAsia"/>
          <w:b/>
          <w:color w:val="000000"/>
          <w:sz w:val="24"/>
          <w:szCs w:val="20"/>
        </w:rPr>
      </w:pPr>
      <w:r>
        <w:rPr>
          <w:rFonts w:hint="eastAsia"/>
          <w:b/>
          <w:color w:val="000000"/>
          <w:sz w:val="24"/>
          <w:szCs w:val="20"/>
        </w:rPr>
        <w:t xml:space="preserve">注意事项：</w:t>
      </w:r>
      <w:r/>
    </w:p>
    <w:p>
      <w:pPr>
        <w:pStyle w:val="748"/>
        <w:numPr>
          <w:ilvl w:val="0"/>
          <w:numId w:val="12"/>
        </w:numPr>
        <w:ind w:firstLine="482"/>
        <w:spacing w:line="440" w:lineRule="exact"/>
        <w:rPr>
          <w:rFonts w:ascii="宋体" w:hAnsi="宋体"/>
          <w:b/>
          <w:bCs/>
          <w:color w:val="000000"/>
          <w:sz w:val="24"/>
        </w:rPr>
      </w:pPr>
      <w:r>
        <w:rPr>
          <w:rFonts w:hint="eastAsia" w:ascii="宋体" w:hAnsi="宋体"/>
          <w:b/>
          <w:bCs/>
          <w:color w:val="000000"/>
          <w:sz w:val="24"/>
        </w:rPr>
        <w:t xml:space="preserve">请按上表格式，依照采购文件项目要求相应内容逐项响应。</w:t>
      </w:r>
      <w:r>
        <w:rPr>
          <w:rFonts w:ascii="宋体" w:hAnsi="宋体"/>
          <w:b/>
          <w:bCs/>
          <w:color w:val="000000"/>
          <w:sz w:val="24"/>
        </w:rPr>
      </w:r>
      <w:r/>
    </w:p>
    <w:p>
      <w:pPr>
        <w:pStyle w:val="748"/>
        <w:ind w:firstLine="482"/>
        <w:spacing w:line="440" w:lineRule="exact"/>
        <w:rPr>
          <w:rFonts w:hint="eastAsia" w:ascii="宋体" w:hAnsi="宋体"/>
          <w:b/>
          <w:bCs/>
          <w:color w:val="000000"/>
          <w:sz w:val="24"/>
        </w:rPr>
      </w:pPr>
      <w:r>
        <w:rPr>
          <w:rFonts w:hint="eastAsia" w:ascii="宋体" w:hAnsi="宋体"/>
          <w:b/>
          <w:bCs/>
          <w:color w:val="000000"/>
          <w:sz w:val="24"/>
        </w:rPr>
        <w:t xml:space="preserve">2、如根据采购文件要求需提供“证明材料”的，需填写证明材料名称；采购文件未要求提供“证明材料”的，可不填写。</w:t>
      </w:r>
      <w:r/>
    </w:p>
    <w:p>
      <w:pPr>
        <w:pStyle w:val="748"/>
        <w:ind w:firstLine="482"/>
        <w:spacing w:line="440" w:lineRule="exact"/>
        <w:rPr>
          <w:rFonts w:hint="eastAsia" w:ascii="宋体" w:hAnsi="宋体"/>
          <w:b/>
          <w:bCs/>
          <w:color w:val="000000"/>
          <w:sz w:val="24"/>
        </w:rPr>
      </w:pPr>
      <w:r>
        <w:rPr>
          <w:rFonts w:hint="eastAsia" w:ascii="宋体" w:hAnsi="宋体"/>
          <w:b/>
          <w:bCs/>
          <w:color w:val="000000"/>
          <w:sz w:val="24"/>
        </w:rPr>
        <w:t xml:space="preserve">3、如投标人提供的货物或服务与招标文件的要求存在偏离，偏离情况可填写“正偏离”或“负偏离”；如完全满足招标文件要求，偏离情况填写“完全满足”即可。</w:t>
      </w:r>
      <w:r/>
    </w:p>
    <w:p>
      <w:pPr>
        <w:pStyle w:val="748"/>
        <w:spacing w:line="360" w:lineRule="auto"/>
        <w:rPr>
          <w:rFonts w:hint="eastAsia"/>
          <w:color w:val="000000"/>
          <w:sz w:val="20"/>
          <w:szCs w:val="20"/>
        </w:rPr>
      </w:pPr>
      <w:r>
        <w:rPr>
          <w:rFonts w:hint="eastAsia"/>
          <w:color w:val="000000"/>
          <w:sz w:val="20"/>
          <w:szCs w:val="20"/>
        </w:rPr>
      </w:r>
      <w:r/>
    </w:p>
    <w:p>
      <w:pPr>
        <w:pStyle w:val="748"/>
        <w:spacing w:line="360" w:lineRule="auto"/>
        <w:rPr>
          <w:color w:val="000000"/>
          <w:sz w:val="20"/>
          <w:szCs w:val="20"/>
        </w:rPr>
      </w:pPr>
      <w:r>
        <w:rPr>
          <w:color w:val="000000"/>
          <w:sz w:val="20"/>
          <w:szCs w:val="20"/>
        </w:rPr>
        <w:t xml:space="preserve">                      </w:t>
      </w:r>
      <w:r/>
    </w:p>
    <w:p>
      <w:pPr>
        <w:pStyle w:val="748"/>
        <w:spacing w:line="360" w:lineRule="auto"/>
        <w:rPr>
          <w:color w:val="000000"/>
          <w:sz w:val="20"/>
          <w:szCs w:val="20"/>
        </w:rPr>
      </w:pPr>
      <w:r>
        <w:rPr>
          <w:color w:val="000000"/>
          <w:sz w:val="20"/>
          <w:szCs w:val="20"/>
        </w:rPr>
      </w:r>
      <w:r/>
    </w:p>
    <w:p>
      <w:pPr>
        <w:pStyle w:val="748"/>
        <w:spacing w:line="360" w:lineRule="auto"/>
        <w:rPr>
          <w:color w:val="000000"/>
          <w:sz w:val="20"/>
          <w:szCs w:val="20"/>
        </w:rPr>
      </w:pPr>
      <w:r>
        <w:rPr>
          <w:color w:val="000000"/>
          <w:sz w:val="20"/>
          <w:szCs w:val="20"/>
        </w:rPr>
      </w:r>
      <w:r/>
    </w:p>
    <w:p>
      <w:pPr>
        <w:pStyle w:val="748"/>
        <w:spacing w:line="360" w:lineRule="auto"/>
        <w:rPr>
          <w:color w:val="000000"/>
          <w:sz w:val="20"/>
          <w:szCs w:val="20"/>
        </w:rPr>
      </w:pPr>
      <w:r>
        <w:rPr>
          <w:color w:val="000000"/>
          <w:sz w:val="20"/>
          <w:szCs w:val="20"/>
        </w:rPr>
      </w:r>
      <w:r/>
    </w:p>
    <w:p>
      <w:pPr>
        <w:pStyle w:val="748"/>
        <w:spacing w:line="360" w:lineRule="auto"/>
        <w:rPr>
          <w:color w:val="000000"/>
          <w:sz w:val="20"/>
          <w:szCs w:val="20"/>
        </w:rPr>
      </w:pPr>
      <w:r>
        <w:rPr>
          <w:color w:val="000000"/>
          <w:sz w:val="20"/>
          <w:szCs w:val="20"/>
        </w:rPr>
      </w:r>
      <w:r/>
    </w:p>
    <w:p>
      <w:pPr>
        <w:pStyle w:val="748"/>
        <w:ind w:firstLine="2951"/>
        <w:keepLines/>
        <w:keepNext/>
        <w:spacing w:before="260" w:after="260" w:line="415" w:lineRule="auto"/>
        <w:rPr>
          <w:rFonts w:ascii="宋体" w:hAnsi="宋体"/>
          <w:b/>
          <w:color w:val="000000"/>
          <w:sz w:val="28"/>
          <w:szCs w:val="28"/>
        </w:rPr>
        <w:outlineLvl w:val="2"/>
      </w:pPr>
      <w:r>
        <w:rPr>
          <w:rFonts w:ascii="宋体" w:hAnsi="宋体"/>
          <w:b/>
          <w:color w:val="000000"/>
          <w:sz w:val="28"/>
          <w:szCs w:val="28"/>
        </w:rPr>
      </w:r>
      <w:r/>
    </w:p>
    <w:p>
      <w:pPr>
        <w:pStyle w:val="748"/>
        <w:rPr>
          <w:rFonts w:hint="eastAsia"/>
          <w:color w:val="000000"/>
          <w:sz w:val="20"/>
          <w:szCs w:val="20"/>
        </w:rPr>
      </w:pPr>
      <w:r>
        <w:rPr>
          <w:rFonts w:hint="eastAsia"/>
          <w:color w:val="000000"/>
          <w:sz w:val="20"/>
          <w:szCs w:val="20"/>
        </w:rPr>
      </w:r>
      <w:r/>
    </w:p>
    <w:p>
      <w:pPr>
        <w:pStyle w:val="748"/>
        <w:ind w:firstLine="2890"/>
        <w:keepLines/>
        <w:keepNext/>
        <w:spacing w:before="260" w:after="260" w:line="415" w:lineRule="auto"/>
        <w:rPr>
          <w:b/>
          <w:color w:val="000000"/>
          <w:spacing w:val="20"/>
          <w:sz w:val="32"/>
          <w:szCs w:val="32"/>
        </w:rPr>
        <w:outlineLvl w:val="2"/>
      </w:pPr>
      <w:r>
        <w:rPr>
          <w:rFonts w:hint="eastAsia"/>
          <w:b/>
          <w:color w:val="000000"/>
          <w:spacing w:val="20"/>
          <w:sz w:val="32"/>
          <w:szCs w:val="32"/>
        </w:rPr>
        <w:t xml:space="preserve">十四、其他格式材料</w:t>
      </w:r>
      <w:r>
        <w:rPr>
          <w:b/>
          <w:color w:val="000000"/>
          <w:spacing w:val="20"/>
          <w:sz w:val="32"/>
          <w:szCs w:val="32"/>
        </w:rPr>
      </w:r>
      <w:r/>
    </w:p>
    <w:p>
      <w:pPr>
        <w:pStyle w:val="748"/>
        <w:jc w:val="center"/>
        <w:spacing w:line="360" w:lineRule="auto"/>
        <w:rPr>
          <w:rFonts w:ascii="宋体" w:hAnsi="宋体"/>
          <w:b/>
          <w:color w:val="000000"/>
          <w:sz w:val="32"/>
          <w:szCs w:val="32"/>
        </w:rPr>
      </w:pPr>
      <w:r>
        <w:rPr>
          <w:rFonts w:hint="eastAsia" w:ascii="宋体" w:hAnsi="宋体"/>
          <w:b/>
          <w:color w:val="000000"/>
          <w:sz w:val="32"/>
          <w:szCs w:val="32"/>
        </w:rPr>
        <w:t xml:space="preserve">1</w:t>
      </w:r>
      <w:r>
        <w:rPr>
          <w:rFonts w:ascii="宋体" w:hAnsi="宋体"/>
          <w:b/>
          <w:color w:val="000000"/>
          <w:sz w:val="32"/>
          <w:szCs w:val="32"/>
        </w:rPr>
        <w:t xml:space="preserve">、</w:t>
      </w: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748"/>
        <w:spacing w:line="360" w:lineRule="auto"/>
        <w:rPr>
          <w:rFonts w:ascii="宋体" w:hAnsi="宋体"/>
          <w:color w:val="000000"/>
          <w:sz w:val="22"/>
        </w:rPr>
      </w:pPr>
      <w:r>
        <w:rPr>
          <w:rFonts w:ascii="宋体" w:hAnsi="宋体"/>
          <w:color w:val="000000"/>
          <w:sz w:val="22"/>
        </w:rPr>
      </w:r>
      <w:r/>
    </w:p>
    <w:p>
      <w:pPr>
        <w:pStyle w:val="748"/>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74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48"/>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748"/>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748"/>
        <w:spacing w:line="360" w:lineRule="auto"/>
        <w:rPr>
          <w:rFonts w:ascii="宋体" w:hAnsi="宋体"/>
          <w:color w:val="000000"/>
          <w:sz w:val="24"/>
        </w:rPr>
      </w:pPr>
      <w:r>
        <w:rPr>
          <w:rFonts w:ascii="宋体" w:hAnsi="宋体"/>
          <w:color w:val="000000"/>
          <w:sz w:val="24"/>
        </w:rPr>
      </w:r>
      <w:r/>
    </w:p>
    <w:p>
      <w:pPr>
        <w:pStyle w:val="828"/>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828"/>
        <w:ind w:firstLine="4560"/>
        <w:rPr>
          <w:lang w:bidi="ar"/>
        </w:rPr>
      </w:pPr>
      <w:r>
        <w:rPr>
          <w:rFonts w:ascii="黑体" w:eastAsia="黑体" w:cs="黑体"/>
          <w:bCs/>
          <w:lang w:bidi="ar"/>
        </w:rPr>
        <w:t xml:space="preserve">日期：_____年______月______日</w:t>
      </w:r>
      <w:r>
        <w:rPr>
          <w:lang w:bidi="ar"/>
        </w:rPr>
      </w:r>
      <w:r/>
    </w:p>
    <w:p>
      <w:pPr>
        <w:pStyle w:val="748"/>
        <w:jc w:val="center"/>
        <w:rPr>
          <w:rFonts w:ascii="宋体" w:hAnsi="宋体"/>
          <w:b/>
          <w:color w:val="000000"/>
          <w:sz w:val="32"/>
          <w:szCs w:val="32"/>
        </w:rPr>
      </w:pPr>
      <w:r>
        <w:rPr>
          <w:color w:val="000000"/>
          <w:sz w:val="22"/>
        </w:rPr>
        <w:br w:type="page" w:clear="all"/>
      </w:r>
      <w:r>
        <w:rPr>
          <w:rFonts w:ascii="宋体" w:hAnsi="宋体"/>
          <w:b/>
          <w:color w:val="000000"/>
          <w:sz w:val="32"/>
          <w:szCs w:val="32"/>
        </w:rPr>
        <w:t xml:space="preserve">2、</w:t>
      </w:r>
      <w:r>
        <w:rPr>
          <w:rFonts w:hint="eastAsia" w:ascii="宋体" w:hAnsi="宋体"/>
          <w:b/>
          <w:color w:val="000000"/>
          <w:sz w:val="32"/>
          <w:szCs w:val="32"/>
        </w:rPr>
        <w:t xml:space="preserve">相关业绩案例一览表</w:t>
      </w:r>
      <w:r>
        <w:rPr>
          <w:rFonts w:ascii="宋体" w:hAnsi="宋体"/>
          <w:b/>
          <w:color w:val="000000"/>
          <w:sz w:val="32"/>
          <w:szCs w:val="32"/>
        </w:rPr>
      </w:r>
      <w:r/>
    </w:p>
    <w:p>
      <w:pPr>
        <w:pStyle w:val="748"/>
        <w:jc w:val="center"/>
        <w:spacing w:line="360" w:lineRule="auto"/>
        <w:rPr>
          <w:rFonts w:ascii="宋体" w:hAnsi="宋体"/>
          <w:b/>
          <w:color w:val="000000"/>
          <w:sz w:val="28"/>
          <w:szCs w:val="30"/>
        </w:rPr>
      </w:pPr>
      <w:r>
        <w:rPr>
          <w:rFonts w:ascii="宋体" w:hAnsi="宋体"/>
          <w:b/>
          <w:color w:val="000000"/>
          <w:sz w:val="28"/>
          <w:szCs w:val="30"/>
        </w:rPr>
      </w:r>
      <w:r/>
    </w:p>
    <w:p>
      <w:pPr>
        <w:pStyle w:val="748"/>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748"/>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748"/>
        <w:spacing w:line="360" w:lineRule="auto"/>
        <w:rPr>
          <w:rFonts w:ascii="宋体" w:hAnsi="宋体" w:cs="宋体"/>
          <w:color w:val="000000"/>
          <w:sz w:val="24"/>
        </w:rPr>
      </w:pPr>
      <w:r>
        <w:rPr>
          <w:rFonts w:ascii="宋体" w:hAnsi="宋体" w:cs="宋体"/>
          <w:color w:val="000000"/>
          <w:sz w:val="24"/>
        </w:rPr>
      </w:r>
      <w:r/>
    </w:p>
    <w:p>
      <w:pPr>
        <w:pStyle w:val="748"/>
        <w:ind w:firstLine="5160"/>
        <w:spacing w:line="360" w:lineRule="auto"/>
        <w:rPr>
          <w:rFonts w:hint="eastAsia"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828"/>
        <w:ind w:firstLine="5040"/>
        <w:rPr>
          <w:lang w:bidi="ar"/>
        </w:rPr>
      </w:pPr>
      <w:r>
        <w:rPr>
          <w:rFonts w:ascii="黑体" w:eastAsia="黑体" w:cs="黑体"/>
          <w:bCs/>
          <w:lang w:bidi="ar"/>
        </w:rPr>
        <w:t xml:space="preserve">日期：_____年______月______日</w:t>
      </w:r>
      <w:r>
        <w:rPr>
          <w:lang w:bidi="ar"/>
        </w:rPr>
      </w:r>
      <w:r/>
    </w:p>
    <w:p>
      <w:pPr>
        <w:pStyle w:val="748"/>
        <w:keepLines/>
        <w:keepNext/>
        <w:spacing w:before="260" w:after="260" w:line="415" w:lineRule="auto"/>
        <w:rPr>
          <w:rFonts w:ascii="宋体" w:hAnsi="宋体"/>
          <w:b/>
          <w:color w:val="000000"/>
          <w:sz w:val="24"/>
        </w:rPr>
        <w:outlineLvl w:val="2"/>
      </w:pPr>
      <w:r>
        <w:rPr>
          <w:rFonts w:ascii="宋体" w:hAnsi="宋体"/>
          <w:b/>
          <w:color w:val="000000"/>
          <w:sz w:val="24"/>
        </w:r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828"/>
      </w:pPr>
      <w:r/>
      <w:r/>
    </w:p>
    <w:p>
      <w:pPr>
        <w:pStyle w:val="748"/>
        <w:ind w:firstLine="2890"/>
        <w:spacing w:line="360" w:lineRule="auto"/>
        <w:widowControl/>
        <w:rPr>
          <w:b/>
          <w:color w:val="000000"/>
          <w:spacing w:val="20"/>
          <w:sz w:val="32"/>
          <w:szCs w:val="32"/>
        </w:rPr>
      </w:pPr>
      <w:r>
        <w:rPr>
          <w:rFonts w:hint="eastAsia"/>
          <w:b/>
          <w:color w:val="000000"/>
          <w:spacing w:val="20"/>
          <w:sz w:val="32"/>
          <w:szCs w:val="32"/>
        </w:rPr>
        <w:t xml:space="preserve">3、关于招标文件的询问内容</w:t>
      </w:r>
      <w:r>
        <w:rPr>
          <w:b/>
          <w:color w:val="000000"/>
          <w:spacing w:val="20"/>
          <w:sz w:val="32"/>
          <w:szCs w:val="32"/>
        </w:rPr>
      </w:r>
      <w:r/>
    </w:p>
    <w:p>
      <w:pPr>
        <w:pStyle w:val="748"/>
        <w:jc w:val="left"/>
        <w:spacing w:line="360" w:lineRule="auto"/>
        <w:widowControl/>
        <w:rPr>
          <w:rFonts w:ascii="宋体" w:hAnsi="宋体"/>
          <w:color w:val="000000"/>
          <w:sz w:val="24"/>
        </w:rPr>
      </w:pPr>
      <w:r>
        <w:rPr>
          <w:rFonts w:ascii="宋体" w:hAnsi="宋体"/>
          <w:color w:val="000000"/>
          <w:sz w:val="24"/>
        </w:rPr>
      </w:r>
      <w:r/>
    </w:p>
    <w:p>
      <w:pPr>
        <w:pStyle w:val="748"/>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rPr>
          <w:rFonts w:hint="eastAsia" w:ascii="宋体" w:hAnsi="宋体"/>
          <w:color w:val="000000"/>
          <w:sz w:val="24"/>
          <w:u w:val="single"/>
        </w:rPr>
      </w:r>
      <w:r/>
    </w:p>
    <w:p>
      <w:pPr>
        <w:pStyle w:val="748"/>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pStyle w:val="748"/>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74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4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4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48"/>
        <w:spacing w:line="360" w:lineRule="auto"/>
        <w:rPr>
          <w:color w:val="000000"/>
          <w:sz w:val="24"/>
        </w:rPr>
      </w:pPr>
      <w:r>
        <w:rPr>
          <w:rFonts w:hint="eastAsia"/>
          <w:color w:val="000000"/>
          <w:sz w:val="24"/>
        </w:rPr>
        <w:t xml:space="preserve">被授权人姓名：</w:t>
      </w:r>
      <w:r>
        <w:rPr>
          <w:color w:val="000000"/>
          <w:sz w:val="24"/>
          <w:u w:val="single"/>
        </w:rPr>
        <w:t xml:space="preserve">                   </w:t>
      </w:r>
      <w:r>
        <w:rPr>
          <w:color w:val="000000"/>
          <w:sz w:val="24"/>
        </w:rPr>
      </w:r>
      <w:r/>
    </w:p>
    <w:p>
      <w:pPr>
        <w:pStyle w:val="748"/>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pStyle w:val="748"/>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828"/>
      </w:pPr>
      <w:r/>
      <w:r/>
    </w:p>
    <w:p>
      <w:pPr>
        <w:pStyle w:val="828"/>
      </w:pPr>
      <w:r/>
      <w:r/>
    </w:p>
    <w:p>
      <w:pPr>
        <w:pStyle w:val="828"/>
      </w:pPr>
      <w:r/>
      <w:r/>
    </w:p>
    <w:p>
      <w:pPr>
        <w:pStyle w:val="828"/>
      </w:pPr>
      <w:r/>
      <w:r/>
    </w:p>
    <w:p>
      <w:pPr>
        <w:pStyle w:val="74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48"/>
        <w:ind w:left="3360" w:firstLine="960"/>
        <w:jc w:val="left"/>
        <w:spacing w:line="360" w:lineRule="auto"/>
        <w:widowControl/>
        <w:rPr>
          <w:rFonts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rPr>
          <w:rFonts w:ascii="宋体" w:hAnsi="宋体" w:cs="楷体"/>
          <w:color w:val="000000"/>
          <w:sz w:val="24"/>
        </w:rPr>
      </w:r>
      <w:r/>
    </w:p>
    <w:p>
      <w:pPr>
        <w:pStyle w:val="748"/>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pStyle w:val="748"/>
        <w:ind w:firstLine="4800"/>
        <w:jc w:val="left"/>
        <w:spacing w:line="360" w:lineRule="auto"/>
        <w:widowControl/>
        <w:rPr>
          <w:rFonts w:hint="eastAsia"/>
          <w:color w:val="000000"/>
          <w:sz w:val="20"/>
          <w:szCs w:val="20"/>
        </w:rPr>
      </w:pPr>
      <w:r>
        <w:rPr>
          <w:rFonts w:hint="eastAsia" w:ascii="宋体" w:hAnsi="宋体"/>
          <w:color w:val="000000"/>
          <w:sz w:val="24"/>
        </w:rPr>
        <w:t xml:space="preserve">时间：    年   月  日</w:t>
      </w:r>
      <w:r>
        <w:rPr>
          <w:rFonts w:hint="eastAsia"/>
          <w:color w:val="000000"/>
          <w:sz w:val="20"/>
          <w:szCs w:val="20"/>
        </w:rPr>
      </w:r>
      <w:r/>
    </w:p>
    <w:p>
      <w:pPr>
        <w:pStyle w:val="828"/>
      </w:pPr>
      <w:r/>
      <w:r/>
    </w:p>
    <w:p>
      <w:pPr>
        <w:pStyle w:val="828"/>
      </w:pPr>
      <w:r/>
      <w:r/>
    </w:p>
    <w:p>
      <w:pPr>
        <w:pStyle w:val="828"/>
      </w:pPr>
      <w:r/>
      <w:r/>
    </w:p>
    <w:p>
      <w:pPr>
        <w:pStyle w:val="828"/>
      </w:pPr>
      <w:r/>
      <w:r/>
    </w:p>
    <w:p>
      <w:pPr>
        <w:pStyle w:val="828"/>
      </w:pPr>
      <w:r/>
      <w:r/>
    </w:p>
    <w:sectPr>
      <w:headerReference w:type="even" r:id="rId11"/>
      <w:headerReference w:type="first" r:id="rId12"/>
      <w:footerReference w:type="even" r:id="rId16"/>
      <w:footerReference w:type="first" r:id="rId17"/>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30 -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822"/>
      </w:rPr>
      <w:framePr w:wrap="around" w:vAnchor="text" w:hAnchor="margin" w:xAlign="right" w:y="1"/>
    </w:pPr>
    <w:r>
      <w:rPr>
        <w:rStyle w:val="822"/>
      </w:rPr>
    </w:r>
    <w:r/>
  </w:p>
  <w:p>
    <w:pPr>
      <w:pStyle w:val="79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08"/>
      </w:rPr>
      <w:framePr w:wrap="around" w:vAnchor="text" w:hAnchor="margin" w:xAlign="right" w:y="1"/>
    </w:pPr>
    <w:r>
      <w:rPr>
        <w:rStyle w:val="1008"/>
      </w:rPr>
      <w:fldChar w:fldCharType="begin"/>
    </w:r>
    <w:r>
      <w:rPr>
        <w:rStyle w:val="1008"/>
      </w:rPr>
      <w:instrText xml:space="preserve">PAGE  </w:instrText>
    </w:r>
    <w:r>
      <w:rPr>
        <w:rStyle w:val="1008"/>
      </w:rPr>
      <w:fldChar w:fldCharType="end"/>
    </w:r>
    <w:r>
      <w:rPr>
        <w:rStyle w:val="1008"/>
      </w:rPr>
    </w:r>
    <w:r/>
  </w:p>
  <w:p>
    <w:pPr>
      <w:pStyle w:val="100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822"/>
      </w:rPr>
      <w:framePr w:wrap="around" w:vAnchor="text" w:hAnchor="margin" w:xAlign="right" w:y="1"/>
    </w:pPr>
    <w:r>
      <w:rPr>
        <w:rStyle w:val="822"/>
      </w:rPr>
      <w:fldChar w:fldCharType="begin"/>
    </w:r>
    <w:r>
      <w:rPr>
        <w:rStyle w:val="822"/>
      </w:rPr>
      <w:instrText xml:space="preserve">PAGE  </w:instrText>
    </w:r>
    <w:r>
      <w:rPr>
        <w:rStyle w:val="822"/>
      </w:rPr>
      <w:fldChar w:fldCharType="end"/>
    </w:r>
    <w:r>
      <w:rPr>
        <w:rStyle w:val="822"/>
      </w:rPr>
    </w:r>
    <w:r/>
  </w:p>
  <w:p>
    <w:pPr>
      <w:pStyle w:val="797"/>
      <w:ind w:right="360"/>
    </w:pPr>
    <w:r/>
    <w:r/>
  </w:p>
  <w:p>
    <w:pPr>
      <w:pStyle w:val="7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p>
    <w:pPr>
      <w:pStyle w:val="74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4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9"/>
      <w:isLgl w:val="false"/>
      <w:suff w:val="tab"/>
      <w:lvlText w:val="%1."/>
      <w:lvlJc w:val="left"/>
      <w:pPr>
        <w:pStyle w:val="748"/>
        <w:ind w:left="420" w:hanging="420"/>
      </w:pPr>
    </w:lvl>
    <w:lvl w:ilvl="1">
      <w:start w:val="1"/>
      <w:numFmt w:val="decimal"/>
      <w:isLgl w:val="false"/>
      <w:suff w:val="tab"/>
      <w:lvlText w:val="（%2）"/>
      <w:lvlJc w:val="left"/>
      <w:pPr>
        <w:pStyle w:val="748"/>
        <w:ind w:left="1140" w:hanging="720"/>
        <w:tabs>
          <w:tab w:val="num" w:pos="1140" w:leader="none"/>
        </w:tabs>
      </w:pPr>
      <w:rPr>
        <w:rFonts w:hint="eastAsia"/>
      </w:rPr>
    </w:lvl>
    <w:lvl w:ilvl="2">
      <w:start w:val="1"/>
      <w:numFmt w:val="lowerRoman"/>
      <w:isLgl w:val="false"/>
      <w:suff w:val="tab"/>
      <w:lvlText w:val="%3."/>
      <w:lvlJc w:val="right"/>
      <w:pPr>
        <w:pStyle w:val="748"/>
        <w:ind w:left="1260" w:hanging="420"/>
      </w:pPr>
    </w:lvl>
    <w:lvl w:ilvl="3">
      <w:start w:val="1"/>
      <w:numFmt w:val="decimal"/>
      <w:isLgl w:val="false"/>
      <w:suff w:val="tab"/>
      <w:lvlText w:val="%4."/>
      <w:lvlJc w:val="left"/>
      <w:pPr>
        <w:pStyle w:val="748"/>
        <w:ind w:left="1680" w:hanging="420"/>
      </w:pPr>
    </w:lvl>
    <w:lvl w:ilvl="4">
      <w:start w:val="1"/>
      <w:numFmt w:val="lowerLetter"/>
      <w:isLgl w:val="false"/>
      <w:suff w:val="tab"/>
      <w:lvlText w:val="%5)"/>
      <w:lvlJc w:val="left"/>
      <w:pPr>
        <w:pStyle w:val="748"/>
        <w:ind w:left="2100" w:hanging="420"/>
      </w:pPr>
    </w:lvl>
    <w:lvl w:ilvl="5">
      <w:start w:val="1"/>
      <w:numFmt w:val="lowerRoman"/>
      <w:isLgl w:val="false"/>
      <w:suff w:val="tab"/>
      <w:lvlText w:val="%6."/>
      <w:lvlJc w:val="right"/>
      <w:pPr>
        <w:pStyle w:val="748"/>
        <w:ind w:left="2520" w:hanging="420"/>
      </w:pPr>
    </w:lvl>
    <w:lvl w:ilvl="6">
      <w:start w:val="1"/>
      <w:numFmt w:val="decimal"/>
      <w:isLgl w:val="false"/>
      <w:suff w:val="tab"/>
      <w:lvlText w:val="%7."/>
      <w:lvlJc w:val="left"/>
      <w:pPr>
        <w:pStyle w:val="748"/>
        <w:ind w:left="2940" w:hanging="420"/>
      </w:pPr>
    </w:lvl>
    <w:lvl w:ilvl="7">
      <w:start w:val="1"/>
      <w:numFmt w:val="lowerLetter"/>
      <w:isLgl w:val="false"/>
      <w:suff w:val="tab"/>
      <w:lvlText w:val="%8)"/>
      <w:lvlJc w:val="left"/>
      <w:pPr>
        <w:pStyle w:val="748"/>
        <w:ind w:left="3360" w:hanging="420"/>
      </w:pPr>
    </w:lvl>
    <w:lvl w:ilvl="8">
      <w:start w:val="1"/>
      <w:numFmt w:val="lowerRoman"/>
      <w:isLgl w:val="false"/>
      <w:suff w:val="tab"/>
      <w:lvlText w:val="%9."/>
      <w:lvlJc w:val="right"/>
      <w:pPr>
        <w:pStyle w:val="748"/>
        <w:ind w:left="3780" w:hanging="420"/>
      </w:pPr>
    </w:lvl>
  </w:abstractNum>
  <w:abstractNum w:abstractNumId="4">
    <w:multiLevelType w:val="hybridMultilevel"/>
    <w:lvl w:ilvl="0">
      <w:start w:val="1"/>
      <w:numFmt w:val="lowerLetter"/>
      <w:pStyle w:val="933"/>
      <w:isLgl w:val="false"/>
      <w:suff w:val="tab"/>
      <w:lvlText w:val="%1)"/>
      <w:lvlJc w:val="left"/>
      <w:pPr>
        <w:pStyle w:val="748"/>
        <w:ind w:left="902" w:hanging="420"/>
      </w:pPr>
      <w:rPr>
        <w:color w:val="000000"/>
      </w:rPr>
    </w:lvl>
    <w:lvl w:ilvl="1">
      <w:start w:val="1"/>
      <w:numFmt w:val="lowerLetter"/>
      <w:isLgl w:val="false"/>
      <w:suff w:val="tab"/>
      <w:lvlText w:val="%2)"/>
      <w:lvlJc w:val="left"/>
      <w:pPr>
        <w:pStyle w:val="748"/>
        <w:ind w:left="1322" w:hanging="420"/>
      </w:pPr>
    </w:lvl>
    <w:lvl w:ilvl="2">
      <w:start w:val="1"/>
      <w:numFmt w:val="lowerRoman"/>
      <w:isLgl w:val="false"/>
      <w:suff w:val="tab"/>
      <w:lvlText w:val="%3."/>
      <w:lvlJc w:val="right"/>
      <w:pPr>
        <w:pStyle w:val="748"/>
        <w:ind w:left="1742" w:hanging="420"/>
      </w:pPr>
    </w:lvl>
    <w:lvl w:ilvl="3">
      <w:start w:val="1"/>
      <w:numFmt w:val="decimal"/>
      <w:isLgl w:val="false"/>
      <w:suff w:val="tab"/>
      <w:lvlText w:val="%4."/>
      <w:lvlJc w:val="left"/>
      <w:pPr>
        <w:pStyle w:val="748"/>
        <w:ind w:left="2162" w:hanging="420"/>
      </w:pPr>
    </w:lvl>
    <w:lvl w:ilvl="4">
      <w:start w:val="1"/>
      <w:numFmt w:val="lowerLetter"/>
      <w:isLgl w:val="false"/>
      <w:suff w:val="tab"/>
      <w:lvlText w:val="%5)"/>
      <w:lvlJc w:val="left"/>
      <w:pPr>
        <w:pStyle w:val="748"/>
        <w:ind w:left="2582" w:hanging="420"/>
      </w:pPr>
    </w:lvl>
    <w:lvl w:ilvl="5">
      <w:start w:val="1"/>
      <w:numFmt w:val="lowerRoman"/>
      <w:isLgl w:val="false"/>
      <w:suff w:val="tab"/>
      <w:lvlText w:val="%6."/>
      <w:lvlJc w:val="right"/>
      <w:pPr>
        <w:pStyle w:val="748"/>
        <w:ind w:left="3002" w:hanging="420"/>
      </w:pPr>
    </w:lvl>
    <w:lvl w:ilvl="6">
      <w:start w:val="1"/>
      <w:numFmt w:val="decimal"/>
      <w:isLgl w:val="false"/>
      <w:suff w:val="tab"/>
      <w:lvlText w:val="%7."/>
      <w:lvlJc w:val="left"/>
      <w:pPr>
        <w:pStyle w:val="748"/>
        <w:ind w:left="3422" w:hanging="420"/>
      </w:pPr>
    </w:lvl>
    <w:lvl w:ilvl="7">
      <w:start w:val="1"/>
      <w:numFmt w:val="lowerLetter"/>
      <w:isLgl w:val="false"/>
      <w:suff w:val="tab"/>
      <w:lvlText w:val="%8)"/>
      <w:lvlJc w:val="left"/>
      <w:pPr>
        <w:pStyle w:val="748"/>
        <w:ind w:left="3842" w:hanging="420"/>
      </w:pPr>
    </w:lvl>
    <w:lvl w:ilvl="8">
      <w:start w:val="1"/>
      <w:numFmt w:val="lowerRoman"/>
      <w:isLgl w:val="false"/>
      <w:suff w:val="tab"/>
      <w:lvlText w:val="%9."/>
      <w:lvlJc w:val="right"/>
      <w:pPr>
        <w:pStyle w:val="748"/>
        <w:ind w:left="4262" w:hanging="420"/>
      </w:pPr>
    </w:lvl>
  </w:abstractNum>
  <w:abstractNum w:abstractNumId="5">
    <w:multiLevelType w:val="hybridMultilevel"/>
    <w:lvl w:ilvl="0">
      <w:start w:val="1"/>
      <w:numFmt w:val="decimal"/>
      <w:isLgl w:val="false"/>
      <w:suff w:val="tab"/>
      <w:lvlText w:val="%1."/>
      <w:lvlJc w:val="left"/>
      <w:pPr>
        <w:pStyle w:val="748"/>
        <w:ind w:left="1965" w:hanging="705"/>
        <w:tabs>
          <w:tab w:val="num" w:pos="1965" w:leader="none"/>
        </w:tabs>
      </w:pPr>
    </w:lvl>
    <w:lvl w:ilvl="1">
      <w:start w:val="1"/>
      <w:numFmt w:val="decimal"/>
      <w:isLgl w:val="false"/>
      <w:suff w:val="tab"/>
      <w:lvlText w:val="（%2）"/>
      <w:lvlJc w:val="left"/>
      <w:pPr>
        <w:pStyle w:val="748"/>
        <w:ind w:left="1140" w:hanging="720"/>
        <w:tabs>
          <w:tab w:val="num" w:pos="1140" w:leader="none"/>
        </w:tabs>
      </w:pPr>
    </w:lvl>
    <w:lvl w:ilvl="2">
      <w:start w:val="1"/>
      <w:numFmt w:val="lowerRoman"/>
      <w:isLgl w:val="false"/>
      <w:suff w:val="tab"/>
      <w:lvlText w:val="%3."/>
      <w:lvlJc w:val="right"/>
      <w:pPr>
        <w:pStyle w:val="748"/>
        <w:ind w:left="1260" w:hanging="420"/>
        <w:tabs>
          <w:tab w:val="num" w:pos="1260" w:leader="none"/>
        </w:tabs>
      </w:pPr>
    </w:lvl>
    <w:lvl w:ilvl="3">
      <w:start w:val="1"/>
      <w:numFmt w:val="decimal"/>
      <w:isLgl w:val="false"/>
      <w:suff w:val="tab"/>
      <w:lvlText w:val="%4."/>
      <w:lvlJc w:val="left"/>
      <w:pPr>
        <w:pStyle w:val="748"/>
        <w:ind w:left="1680" w:hanging="420"/>
        <w:tabs>
          <w:tab w:val="num" w:pos="1680" w:leader="none"/>
        </w:tabs>
      </w:pPr>
    </w:lvl>
    <w:lvl w:ilvl="4">
      <w:start w:val="1"/>
      <w:numFmt w:val="lowerLetter"/>
      <w:isLgl w:val="false"/>
      <w:suff w:val="tab"/>
      <w:lvlText w:val="%5)"/>
      <w:lvlJc w:val="left"/>
      <w:pPr>
        <w:pStyle w:val="748"/>
        <w:ind w:left="2100" w:hanging="420"/>
        <w:tabs>
          <w:tab w:val="num" w:pos="2100" w:leader="none"/>
        </w:tabs>
      </w:pPr>
    </w:lvl>
    <w:lvl w:ilvl="5">
      <w:start w:val="1"/>
      <w:numFmt w:val="lowerRoman"/>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isLgl w:val="false"/>
      <w:suff w:val="tab"/>
      <w:lvlText w:val="%8)"/>
      <w:lvlJc w:val="left"/>
      <w:pPr>
        <w:pStyle w:val="748"/>
        <w:ind w:left="3360" w:hanging="420"/>
        <w:tabs>
          <w:tab w:val="num" w:pos="3360" w:leader="none"/>
        </w:tabs>
      </w:pPr>
    </w:lvl>
    <w:lvl w:ilvl="8">
      <w:start w:val="1"/>
      <w:numFmt w:val="lowerRoman"/>
      <w:isLgl w:val="false"/>
      <w:suff w:val="tab"/>
      <w:lvlText w:val="%9."/>
      <w:lvlJc w:val="right"/>
      <w:pPr>
        <w:pStyle w:val="748"/>
        <w:ind w:left="3780" w:hanging="420"/>
        <w:tabs>
          <w:tab w:val="num" w:pos="3780" w:leader="none"/>
        </w:tabs>
      </w:pPr>
    </w:lvl>
  </w:abstractNum>
  <w:abstractNum w:abstractNumId="6">
    <w:multiLevelType w:val="hybridMultilevel"/>
    <w:lvl w:ilvl="0">
      <w:start w:val="1"/>
      <w:numFmt w:val="decimal"/>
      <w:pStyle w:val="904"/>
      <w:isLgl w:val="false"/>
      <w:suff w:val="tab"/>
      <w:lvlText w:val="%1."/>
      <w:lvlJc w:val="left"/>
      <w:pPr>
        <w:pStyle w:val="7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53"/>
      <w:isLgl w:val="false"/>
      <w:suff w:val="nothing"/>
      <w:lvlText w:val="%1　"/>
      <w:lvlJc w:val="left"/>
      <w:pPr>
        <w:pStyle w:val="74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4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48"/>
        <w:ind w:left="-25" w:firstLine="0"/>
      </w:pPr>
      <w:rPr>
        <w:rFonts w:ascii="Times New Roman" w:hAnsi="Times New Roman" w:eastAsia="黑体"/>
        <w:b/>
        <w:i w:val="0"/>
        <w:sz w:val="28"/>
      </w:rPr>
    </w:lvl>
    <w:lvl w:ilvl="3">
      <w:start w:val="1"/>
      <w:numFmt w:val="decimal"/>
      <w:pStyle w:val="889"/>
      <w:isLgl w:val="false"/>
      <w:suff w:val="nothing"/>
      <w:lvlText w:val="%1.%2.%3.%4　"/>
      <w:lvlJc w:val="left"/>
      <w:pPr>
        <w:pStyle w:val="74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4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48"/>
        <w:ind w:left="-25" w:firstLine="0"/>
      </w:pPr>
      <w:rPr>
        <w:rFonts w:ascii="Times New Roman" w:hAnsi="Times New Roman" w:eastAsia="宋体"/>
        <w:b/>
        <w:i w:val="0"/>
        <w:sz w:val="28"/>
      </w:rPr>
    </w:lvl>
    <w:lvl w:ilvl="6">
      <w:start w:val="1"/>
      <w:numFmt w:val="lowerLetter"/>
      <w:pStyle w:val="910"/>
      <w:isLgl w:val="false"/>
      <w:suff w:val="tab"/>
      <w:lvlText w:val="%7) "/>
      <w:lvlJc w:val="left"/>
      <w:pPr>
        <w:pStyle w:val="748"/>
        <w:ind w:left="-125" w:firstLine="400"/>
        <w:tabs>
          <w:tab w:val="num" w:pos="635" w:leader="none"/>
        </w:tabs>
      </w:pPr>
      <w:rPr>
        <w:rFonts w:ascii="Times New Roman" w:hAnsi="Times New Roman" w:eastAsia="宋体"/>
        <w:b/>
        <w:i w:val="0"/>
        <w:color w:val="000000"/>
        <w:sz w:val="28"/>
        <w:u w:val="none"/>
      </w:rPr>
    </w:lvl>
    <w:lvl w:ilvl="7">
      <w:start w:val="1"/>
      <w:numFmt w:val="decimal"/>
      <w:pStyle w:val="873"/>
      <w:isLgl w:val="false"/>
      <w:suff w:val="tab"/>
      <w:lvlText w:val="%8) "/>
      <w:lvlJc w:val="left"/>
      <w:pPr>
        <w:pStyle w:val="74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48"/>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748"/>
        <w:ind w:left="768" w:hanging="360"/>
        <w:tabs>
          <w:tab w:val="num" w:pos="768" w:leader="none"/>
        </w:tabs>
      </w:pPr>
      <w:rPr>
        <w:rFonts w:hint="eastAsia"/>
      </w:rPr>
    </w:lvl>
    <w:lvl w:ilvl="1">
      <w:start w:val="1"/>
      <w:numFmt w:val="decimal"/>
      <w:pStyle w:val="891"/>
      <w:isLgl w:val="false"/>
      <w:suff w:val="tab"/>
      <w:lvlText w:val="%2、"/>
      <w:lvlJc w:val="left"/>
      <w:pPr>
        <w:pStyle w:val="748"/>
        <w:ind w:left="1188" w:hanging="360"/>
        <w:tabs>
          <w:tab w:val="num" w:pos="1188" w:leader="none"/>
        </w:tabs>
      </w:pPr>
      <w:rPr>
        <w:rFonts w:hint="eastAsia"/>
      </w:rPr>
    </w:lvl>
    <w:lvl w:ilvl="2">
      <w:start w:val="1"/>
      <w:numFmt w:val="decimal"/>
      <w:isLgl w:val="false"/>
      <w:suff w:val="tab"/>
      <w:lvlText w:val="（%3）"/>
      <w:lvlJc w:val="left"/>
      <w:pPr>
        <w:pStyle w:val="748"/>
        <w:ind w:left="1968" w:hanging="720"/>
        <w:tabs>
          <w:tab w:val="num" w:pos="1968" w:leader="none"/>
        </w:tabs>
      </w:pPr>
      <w:rPr>
        <w:rFonts w:hint="eastAsia"/>
        <w:u w:val="none"/>
      </w:rPr>
    </w:lvl>
    <w:lvl w:ilvl="3">
      <w:start w:val="1"/>
      <w:numFmt w:val="decimal"/>
      <w:isLgl w:val="false"/>
      <w:suff w:val="tab"/>
      <w:lvlText w:val="%4."/>
      <w:lvlJc w:val="left"/>
      <w:pPr>
        <w:pStyle w:val="748"/>
        <w:ind w:left="2088" w:hanging="420"/>
        <w:tabs>
          <w:tab w:val="num" w:pos="2088" w:leader="none"/>
        </w:tabs>
      </w:pPr>
    </w:lvl>
    <w:lvl w:ilvl="4">
      <w:start w:val="1"/>
      <w:numFmt w:val="lowerLetter"/>
      <w:isLgl w:val="false"/>
      <w:suff w:val="tab"/>
      <w:lvlText w:val="%5)"/>
      <w:lvlJc w:val="left"/>
      <w:pPr>
        <w:pStyle w:val="748"/>
        <w:ind w:left="2508" w:hanging="420"/>
        <w:tabs>
          <w:tab w:val="num" w:pos="2508" w:leader="none"/>
        </w:tabs>
      </w:pPr>
    </w:lvl>
    <w:lvl w:ilvl="5">
      <w:start w:val="1"/>
      <w:numFmt w:val="lowerRoman"/>
      <w:isLgl w:val="false"/>
      <w:suff w:val="tab"/>
      <w:lvlText w:val="%6."/>
      <w:lvlJc w:val="right"/>
      <w:pPr>
        <w:pStyle w:val="748"/>
        <w:ind w:left="2928" w:hanging="420"/>
        <w:tabs>
          <w:tab w:val="num" w:pos="2928" w:leader="none"/>
        </w:tabs>
      </w:pPr>
    </w:lvl>
    <w:lvl w:ilvl="6">
      <w:start w:val="1"/>
      <w:numFmt w:val="decimal"/>
      <w:isLgl w:val="false"/>
      <w:suff w:val="tab"/>
      <w:lvlText w:val="%7."/>
      <w:lvlJc w:val="left"/>
      <w:pPr>
        <w:pStyle w:val="748"/>
        <w:ind w:left="3348" w:hanging="420"/>
        <w:tabs>
          <w:tab w:val="num" w:pos="3348" w:leader="none"/>
        </w:tabs>
      </w:pPr>
    </w:lvl>
    <w:lvl w:ilvl="7">
      <w:start w:val="1"/>
      <w:numFmt w:val="lowerLetter"/>
      <w:isLgl w:val="false"/>
      <w:suff w:val="tab"/>
      <w:lvlText w:val="%8)"/>
      <w:lvlJc w:val="left"/>
      <w:pPr>
        <w:pStyle w:val="748"/>
        <w:ind w:left="3768" w:hanging="420"/>
        <w:tabs>
          <w:tab w:val="num" w:pos="3768" w:leader="none"/>
        </w:tabs>
      </w:pPr>
    </w:lvl>
    <w:lvl w:ilvl="8">
      <w:start w:val="1"/>
      <w:numFmt w:val="lowerRoman"/>
      <w:isLgl w:val="false"/>
      <w:suff w:val="tab"/>
      <w:lvlText w:val="%9."/>
      <w:lvlJc w:val="right"/>
      <w:pPr>
        <w:pStyle w:val="748"/>
        <w:ind w:left="4188" w:hanging="420"/>
        <w:tabs>
          <w:tab w:val="num" w:pos="4188" w:leader="none"/>
        </w:tabs>
      </w:pPr>
    </w:lvl>
  </w:abstractNum>
  <w:abstractNum w:abstractNumId="9">
    <w:multiLevelType w:val="hybridMultilevel"/>
    <w:lvl w:ilvl="0">
      <w:start w:val="1"/>
      <w:numFmt w:val="decimal"/>
      <w:pStyle w:val="858"/>
      <w:isLgl w:val="false"/>
      <w:suff w:val="tab"/>
      <w:lvlText w:val="%1)"/>
      <w:lvlJc w:val="left"/>
      <w:pPr>
        <w:pStyle w:val="748"/>
        <w:ind w:left="420" w:hanging="420"/>
      </w:pPr>
    </w:lvl>
    <w:lvl w:ilvl="1">
      <w:start w:val="1"/>
      <w:numFmt w:val="lowerLetter"/>
      <w:isLgl w:val="false"/>
      <w:suff w:val="tab"/>
      <w:lvlText w:val="%2)"/>
      <w:lvlJc w:val="left"/>
      <w:pPr>
        <w:pStyle w:val="748"/>
        <w:ind w:left="840" w:hanging="420"/>
      </w:pPr>
    </w:lvl>
    <w:lvl w:ilvl="2">
      <w:start w:val="1"/>
      <w:numFmt w:val="lowerRoman"/>
      <w:isLgl w:val="false"/>
      <w:suff w:val="tab"/>
      <w:lvlText w:val="%3."/>
      <w:lvlJc w:val="right"/>
      <w:pPr>
        <w:pStyle w:val="748"/>
        <w:ind w:left="1260" w:hanging="420"/>
      </w:pPr>
    </w:lvl>
    <w:lvl w:ilvl="3">
      <w:start w:val="1"/>
      <w:numFmt w:val="decimal"/>
      <w:isLgl w:val="false"/>
      <w:suff w:val="tab"/>
      <w:lvlText w:val="%4."/>
      <w:lvlJc w:val="left"/>
      <w:pPr>
        <w:pStyle w:val="748"/>
        <w:ind w:left="1680" w:hanging="420"/>
      </w:pPr>
    </w:lvl>
    <w:lvl w:ilvl="4">
      <w:start w:val="1"/>
      <w:numFmt w:val="lowerLetter"/>
      <w:isLgl w:val="false"/>
      <w:suff w:val="tab"/>
      <w:lvlText w:val="%5)"/>
      <w:lvlJc w:val="left"/>
      <w:pPr>
        <w:pStyle w:val="748"/>
        <w:ind w:left="2100" w:hanging="420"/>
      </w:pPr>
    </w:lvl>
    <w:lvl w:ilvl="5">
      <w:start w:val="1"/>
      <w:numFmt w:val="lowerRoman"/>
      <w:isLgl w:val="false"/>
      <w:suff w:val="tab"/>
      <w:lvlText w:val="%6."/>
      <w:lvlJc w:val="right"/>
      <w:pPr>
        <w:pStyle w:val="748"/>
        <w:ind w:left="2520" w:hanging="420"/>
      </w:pPr>
    </w:lvl>
    <w:lvl w:ilvl="6">
      <w:start w:val="1"/>
      <w:numFmt w:val="decimal"/>
      <w:isLgl w:val="false"/>
      <w:suff w:val="tab"/>
      <w:lvlText w:val="%7."/>
      <w:lvlJc w:val="left"/>
      <w:pPr>
        <w:pStyle w:val="748"/>
        <w:ind w:left="2940" w:hanging="420"/>
      </w:pPr>
    </w:lvl>
    <w:lvl w:ilvl="7">
      <w:start w:val="1"/>
      <w:numFmt w:val="lowerLetter"/>
      <w:isLgl w:val="false"/>
      <w:suff w:val="tab"/>
      <w:lvlText w:val="%8)"/>
      <w:lvlJc w:val="left"/>
      <w:pPr>
        <w:pStyle w:val="748"/>
        <w:ind w:left="3360" w:hanging="420"/>
      </w:pPr>
    </w:lvl>
    <w:lvl w:ilvl="8">
      <w:start w:val="1"/>
      <w:numFmt w:val="lowerRoman"/>
      <w:isLgl w:val="false"/>
      <w:suff w:val="tab"/>
      <w:lvlText w:val="%9."/>
      <w:lvlJc w:val="right"/>
      <w:pPr>
        <w:pStyle w:val="748"/>
        <w:ind w:left="3780" w:hanging="420"/>
      </w:pPr>
    </w:lvl>
  </w:abstractNum>
  <w:abstractNum w:abstractNumId="10">
    <w:multiLevelType w:val="hybridMultilevel"/>
    <w:lvl w:ilvl="0">
      <w:start w:val="1"/>
      <w:numFmt w:val="decimal"/>
      <w:pStyle w:val="958"/>
      <w:isLgl w:val="false"/>
      <w:suff w:val="tab"/>
      <w:lvlText w:val="%1"/>
      <w:lvlJc w:val="left"/>
      <w:pPr>
        <w:pStyle w:val="748"/>
        <w:ind w:left="680" w:hanging="680"/>
      </w:pPr>
      <w:rPr>
        <w:rFonts w:hint="eastAsia" w:ascii="宋体" w:hAnsi="宋体" w:eastAsia="宋体"/>
      </w:rPr>
    </w:lvl>
    <w:lvl w:ilvl="1">
      <w:start w:val="1"/>
      <w:numFmt w:val="decimal"/>
      <w:pStyle w:val="959"/>
      <w:isLgl w:val="false"/>
      <w:suff w:val="tab"/>
      <w:lvlText w:val="%1.%2"/>
      <w:lvlJc w:val="left"/>
      <w:pPr>
        <w:pStyle w:val="748"/>
        <w:ind w:left="851" w:hanging="851"/>
      </w:pPr>
      <w:rPr>
        <w:rFonts w:hint="eastAsia" w:ascii="宋体" w:hAnsi="宋体" w:eastAsia="宋体"/>
        <w:color w:val="000000"/>
      </w:rPr>
    </w:lvl>
    <w:lvl w:ilvl="2">
      <w:start w:val="1"/>
      <w:numFmt w:val="decimal"/>
      <w:pStyle w:val="960"/>
      <w:isLgl w:val="false"/>
      <w:suff w:val="tab"/>
      <w:lvlText w:val="%1.%2.%3"/>
      <w:lvlJc w:val="left"/>
      <w:pPr>
        <w:pStyle w:val="748"/>
        <w:ind w:left="851" w:hanging="851"/>
      </w:pPr>
      <w:rPr>
        <w:rFonts w:hint="eastAsia"/>
      </w:rPr>
    </w:lvl>
    <w:lvl w:ilvl="3">
      <w:start w:val="1"/>
      <w:numFmt w:val="decimal"/>
      <w:isLgl w:val="false"/>
      <w:suff w:val="tab"/>
      <w:lvlText w:val="%1.%2.%3.%4"/>
      <w:lvlJc w:val="left"/>
      <w:pPr>
        <w:pStyle w:val="748"/>
        <w:ind w:left="680" w:hanging="680"/>
      </w:pPr>
      <w:rPr>
        <w:rFonts w:hint="eastAsia"/>
      </w:rPr>
    </w:lvl>
    <w:lvl w:ilvl="4">
      <w:start w:val="1"/>
      <w:numFmt w:val="decimal"/>
      <w:isLgl w:val="false"/>
      <w:suff w:val="tab"/>
      <w:lvlText w:val="%1.%2.%3.%4.%5"/>
      <w:lvlJc w:val="left"/>
      <w:pPr>
        <w:pStyle w:val="748"/>
        <w:ind w:left="680" w:hanging="680"/>
      </w:pPr>
      <w:rPr>
        <w:rFonts w:hint="eastAsia"/>
      </w:rPr>
    </w:lvl>
    <w:lvl w:ilvl="5">
      <w:start w:val="1"/>
      <w:numFmt w:val="decimal"/>
      <w:isLgl w:val="false"/>
      <w:suff w:val="tab"/>
      <w:lvlText w:val="%1.%2.%3.%4.%5.%6"/>
      <w:lvlJc w:val="left"/>
      <w:pPr>
        <w:pStyle w:val="748"/>
        <w:ind w:left="680" w:hanging="680"/>
      </w:pPr>
      <w:rPr>
        <w:rFonts w:hint="eastAsia"/>
      </w:rPr>
    </w:lvl>
    <w:lvl w:ilvl="6">
      <w:start w:val="1"/>
      <w:numFmt w:val="decimal"/>
      <w:isLgl w:val="false"/>
      <w:suff w:val="tab"/>
      <w:lvlText w:val="%1.%2.%3.%4.%5.%6.%7"/>
      <w:lvlJc w:val="left"/>
      <w:pPr>
        <w:pStyle w:val="748"/>
        <w:ind w:left="680" w:hanging="680"/>
      </w:pPr>
      <w:rPr>
        <w:rFonts w:hint="eastAsia"/>
      </w:rPr>
    </w:lvl>
    <w:lvl w:ilvl="7">
      <w:start w:val="1"/>
      <w:numFmt w:val="decimal"/>
      <w:isLgl w:val="false"/>
      <w:suff w:val="tab"/>
      <w:lvlText w:val="%1.%2.%3.%4.%5.%6.%7.%8"/>
      <w:lvlJc w:val="left"/>
      <w:pPr>
        <w:pStyle w:val="748"/>
        <w:ind w:left="680" w:hanging="680"/>
      </w:pPr>
      <w:rPr>
        <w:rFonts w:hint="eastAsia"/>
      </w:rPr>
    </w:lvl>
    <w:lvl w:ilvl="8">
      <w:start w:val="1"/>
      <w:numFmt w:val="decimal"/>
      <w:isLgl w:val="false"/>
      <w:suff w:val="tab"/>
      <w:lvlText w:val="%1.%2.%3.%4.%5.%6.%7.%8.%9"/>
      <w:lvlJc w:val="left"/>
      <w:pPr>
        <w:pStyle w:val="748"/>
        <w:ind w:left="680" w:hanging="680"/>
      </w:pPr>
      <w:rPr>
        <w:rFonts w:hint="eastAsia"/>
      </w:rPr>
    </w:lvl>
  </w:abstractNum>
  <w:abstractNum w:abstractNumId="11">
    <w:multiLevelType w:val="hybridMultilevel"/>
    <w:lvl w:ilvl="0">
      <w:start w:val="1"/>
      <w:numFmt w:val="decimalEnclosedCircle"/>
      <w:isLgl w:val="false"/>
      <w:suff w:val="tab"/>
      <w:lvlText w:val="%1"/>
      <w:lvlJc w:val="left"/>
      <w:pPr>
        <w:pStyle w:val="748"/>
        <w:ind w:left="360" w:hanging="360"/>
      </w:p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12">
    <w:multiLevelType w:val="hybridMultilevel"/>
    <w:lvl w:ilvl="0">
      <w:start w:val="1"/>
      <w:numFmt w:val="decimal"/>
      <w:isLgl w:val="false"/>
      <w:suff w:val="nothing"/>
      <w:lvlText w:val="%1、"/>
      <w:lvlJc w:val="left"/>
      <w:pPr>
        <w:pStyle w:val="74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9"/>
  </w:num>
  <w:num w:numId="4">
    <w:abstractNumId w:val="8"/>
  </w:num>
  <w:num w:numId="5">
    <w:abstractNumId w:val="6"/>
  </w:num>
  <w:num w:numId="6">
    <w:abstractNumId w:val="4"/>
  </w:num>
  <w:num w:numId="7">
    <w:abstractNumId w:val="10"/>
  </w:num>
  <w:num w:numId="8">
    <w:abstractNumId w:val="2"/>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num>
  <w:num w:numId="12">
    <w:abstractNumId w:val="12"/>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8"/>
    <w:next w:val="7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sz w:val="21"/>
      <w:szCs w:val="24"/>
      <w:lang w:val="en-US" w:eastAsia="zh-CN" w:bidi="ar-SA"/>
    </w:rPr>
  </w:style>
  <w:style w:type="paragraph" w:styleId="749">
    <w:name w:val="标题 1"/>
    <w:basedOn w:val="748"/>
    <w:next w:val="748"/>
    <w:link w:val="761"/>
    <w:qFormat/>
    <w:pPr>
      <w:jc w:val="center"/>
      <w:keepLines/>
      <w:keepNext/>
      <w:spacing w:before="240" w:after="120" w:line="300" w:lineRule="auto"/>
      <w:outlineLvl w:val="0"/>
    </w:pPr>
    <w:rPr>
      <w:rFonts w:ascii="宋体"/>
      <w:b/>
      <w:sz w:val="32"/>
      <w:szCs w:val="20"/>
    </w:rPr>
  </w:style>
  <w:style w:type="paragraph" w:styleId="750">
    <w:name w:val="标题 2"/>
    <w:basedOn w:val="748"/>
    <w:next w:val="763"/>
    <w:link w:val="762"/>
    <w:qFormat/>
    <w:pPr>
      <w:jc w:val="center"/>
      <w:keepLines/>
      <w:keepNext/>
      <w:spacing w:before="120" w:line="300" w:lineRule="auto"/>
      <w:outlineLvl w:val="1"/>
    </w:pPr>
    <w:rPr>
      <w:rFonts w:ascii="Arial" w:hAnsi="Arial" w:eastAsia="黑体"/>
      <w:b/>
      <w:sz w:val="30"/>
      <w:szCs w:val="20"/>
    </w:rPr>
  </w:style>
  <w:style w:type="paragraph" w:styleId="751">
    <w:name w:val="标题 3"/>
    <w:basedOn w:val="748"/>
    <w:next w:val="748"/>
    <w:link w:val="765"/>
    <w:qFormat/>
    <w:pPr>
      <w:jc w:val="left"/>
      <w:keepLines/>
      <w:keepNext/>
      <w:spacing w:before="360" w:after="120"/>
      <w:outlineLvl w:val="2"/>
    </w:pPr>
    <w:rPr>
      <w:rFonts w:ascii="宋体"/>
      <w:b/>
      <w:sz w:val="24"/>
      <w:szCs w:val="20"/>
      <w:u w:val="single"/>
    </w:rPr>
  </w:style>
  <w:style w:type="paragraph" w:styleId="752">
    <w:name w:val="标题 4"/>
    <w:basedOn w:val="748"/>
    <w:next w:val="748"/>
    <w:link w:val="766"/>
    <w:qFormat/>
    <w:pPr>
      <w:keepLines/>
      <w:keepNext/>
      <w:spacing w:before="280" w:after="290" w:line="376" w:lineRule="atLeast"/>
      <w:outlineLvl w:val="3"/>
    </w:pPr>
    <w:rPr>
      <w:rFonts w:ascii="Arial" w:hAnsi="Arial" w:eastAsia="黑体"/>
      <w:b/>
      <w:sz w:val="28"/>
      <w:szCs w:val="20"/>
    </w:rPr>
  </w:style>
  <w:style w:type="paragraph" w:styleId="753">
    <w:name w:val="标题 5"/>
    <w:basedOn w:val="748"/>
    <w:next w:val="748"/>
    <w:link w:val="767"/>
    <w:qFormat/>
    <w:pPr>
      <w:keepLines/>
      <w:keepNext/>
      <w:spacing w:before="280" w:after="290" w:line="376" w:lineRule="atLeast"/>
      <w:outlineLvl w:val="4"/>
    </w:pPr>
    <w:rPr>
      <w:b/>
      <w:sz w:val="28"/>
      <w:szCs w:val="20"/>
    </w:rPr>
  </w:style>
  <w:style w:type="paragraph" w:styleId="754">
    <w:name w:val="标题 6"/>
    <w:basedOn w:val="748"/>
    <w:next w:val="748"/>
    <w:link w:val="768"/>
    <w:qFormat/>
    <w:pPr>
      <w:keepLines/>
      <w:keepNext/>
      <w:spacing w:before="240" w:after="64" w:line="320" w:lineRule="atLeast"/>
      <w:outlineLvl w:val="5"/>
    </w:pPr>
    <w:rPr>
      <w:rFonts w:ascii="Arial" w:hAnsi="Arial" w:eastAsia="黑体"/>
      <w:b/>
      <w:sz w:val="24"/>
      <w:szCs w:val="20"/>
    </w:rPr>
  </w:style>
  <w:style w:type="paragraph" w:styleId="755">
    <w:name w:val="标题 7"/>
    <w:basedOn w:val="748"/>
    <w:next w:val="748"/>
    <w:link w:val="769"/>
    <w:qFormat/>
    <w:pPr>
      <w:keepLines/>
      <w:keepNext/>
      <w:spacing w:before="240" w:after="64" w:line="320" w:lineRule="atLeast"/>
      <w:outlineLvl w:val="6"/>
    </w:pPr>
    <w:rPr>
      <w:b/>
      <w:sz w:val="24"/>
      <w:szCs w:val="20"/>
    </w:rPr>
  </w:style>
  <w:style w:type="paragraph" w:styleId="756">
    <w:name w:val="标题 8"/>
    <w:basedOn w:val="748"/>
    <w:next w:val="748"/>
    <w:link w:val="770"/>
    <w:qFormat/>
    <w:pPr>
      <w:keepLines/>
      <w:keepNext/>
      <w:spacing w:before="240" w:after="64" w:line="320" w:lineRule="atLeast"/>
      <w:outlineLvl w:val="7"/>
    </w:pPr>
    <w:rPr>
      <w:rFonts w:ascii="Arial" w:hAnsi="Arial" w:eastAsia="黑体"/>
      <w:sz w:val="24"/>
      <w:szCs w:val="20"/>
    </w:rPr>
  </w:style>
  <w:style w:type="paragraph" w:styleId="757">
    <w:name w:val="标题 9"/>
    <w:basedOn w:val="748"/>
    <w:next w:val="748"/>
    <w:link w:val="771"/>
    <w:qFormat/>
    <w:pPr>
      <w:keepLines/>
      <w:keepNext/>
      <w:spacing w:before="240" w:after="64" w:line="320" w:lineRule="atLeast"/>
      <w:outlineLvl w:val="8"/>
    </w:pPr>
    <w:rPr>
      <w:rFonts w:ascii="Arial" w:hAnsi="Arial" w:eastAsia="黑体"/>
      <w:szCs w:val="20"/>
    </w:rPr>
  </w:style>
  <w:style w:type="character" w:styleId="758">
    <w:name w:val="默认段落字体"/>
    <w:next w:val="758"/>
    <w:link w:val="748"/>
    <w:uiPriority w:val="1"/>
    <w:unhideWhenUsed/>
    <w:qFormat/>
  </w:style>
  <w:style w:type="table" w:styleId="759">
    <w:name w:val="普通表格"/>
    <w:next w:val="759"/>
    <w:link w:val="748"/>
    <w:uiPriority w:val="99"/>
    <w:unhideWhenUsed/>
    <w:qFormat/>
    <w:tblPr/>
  </w:style>
  <w:style w:type="numbering" w:styleId="760">
    <w:name w:val="无列表"/>
    <w:next w:val="760"/>
    <w:link w:val="748"/>
    <w:uiPriority w:val="99"/>
    <w:semiHidden/>
    <w:unhideWhenUsed/>
  </w:style>
  <w:style w:type="character" w:styleId="761">
    <w:name w:val="标题 1 字符"/>
    <w:next w:val="761"/>
    <w:link w:val="749"/>
    <w:qFormat/>
    <w:rPr>
      <w:rFonts w:ascii="宋体"/>
      <w:b/>
      <w:sz w:val="32"/>
    </w:rPr>
  </w:style>
  <w:style w:type="character" w:styleId="762">
    <w:name w:val="标题 2 字符"/>
    <w:next w:val="762"/>
    <w:link w:val="750"/>
    <w:qFormat/>
    <w:rPr>
      <w:rFonts w:ascii="Arial" w:hAnsi="Arial" w:eastAsia="黑体"/>
      <w:b/>
      <w:sz w:val="30"/>
      <w:lang w:val="en-US" w:eastAsia="zh-CN" w:bidi="ar-SA"/>
    </w:rPr>
  </w:style>
  <w:style w:type="paragraph" w:styleId="763">
    <w:name w:val="正文缩进"/>
    <w:basedOn w:val="748"/>
    <w:next w:val="763"/>
    <w:link w:val="764"/>
    <w:qFormat/>
    <w:pPr>
      <w:ind w:firstLine="420"/>
      <w:jc w:val="left"/>
    </w:pPr>
    <w:rPr>
      <w:rFonts w:ascii="宋体"/>
      <w:sz w:val="24"/>
    </w:rPr>
  </w:style>
  <w:style w:type="character" w:styleId="764">
    <w:name w:val="正文缩进 字符"/>
    <w:next w:val="764"/>
    <w:link w:val="763"/>
    <w:qFormat/>
    <w:rPr>
      <w:rFonts w:ascii="宋体" w:eastAsia="宋体"/>
      <w:sz w:val="24"/>
      <w:szCs w:val="24"/>
      <w:lang w:val="en-US" w:eastAsia="zh-CN" w:bidi="ar-SA"/>
    </w:rPr>
  </w:style>
  <w:style w:type="character" w:styleId="765">
    <w:name w:val="标题 3 字符"/>
    <w:next w:val="765"/>
    <w:link w:val="751"/>
    <w:qFormat/>
    <w:rPr>
      <w:rFonts w:ascii="宋体" w:eastAsia="宋体"/>
      <w:b/>
      <w:sz w:val="24"/>
      <w:u w:val="single"/>
      <w:lang w:val="en-US" w:eastAsia="zh-CN" w:bidi="ar-SA"/>
    </w:rPr>
  </w:style>
  <w:style w:type="character" w:styleId="766">
    <w:name w:val="标题 4 字符"/>
    <w:next w:val="766"/>
    <w:link w:val="752"/>
    <w:qFormat/>
    <w:rPr>
      <w:rFonts w:ascii="Arial" w:hAnsi="Arial" w:eastAsia="黑体"/>
      <w:b/>
      <w:sz w:val="28"/>
    </w:rPr>
  </w:style>
  <w:style w:type="character" w:styleId="767">
    <w:name w:val="标题 5 字符"/>
    <w:next w:val="767"/>
    <w:link w:val="753"/>
    <w:qFormat/>
    <w:rPr>
      <w:b/>
      <w:sz w:val="28"/>
    </w:rPr>
  </w:style>
  <w:style w:type="character" w:styleId="768">
    <w:name w:val="标题 6 字符"/>
    <w:next w:val="768"/>
    <w:link w:val="754"/>
    <w:qFormat/>
    <w:rPr>
      <w:rFonts w:ascii="Arial" w:hAnsi="Arial" w:eastAsia="黑体"/>
      <w:b/>
      <w:sz w:val="24"/>
    </w:rPr>
  </w:style>
  <w:style w:type="character" w:styleId="769">
    <w:name w:val="标题 7 字符"/>
    <w:next w:val="769"/>
    <w:link w:val="755"/>
    <w:qFormat/>
    <w:rPr>
      <w:b/>
      <w:sz w:val="24"/>
    </w:rPr>
  </w:style>
  <w:style w:type="character" w:styleId="770">
    <w:name w:val="标题 8 字符"/>
    <w:next w:val="770"/>
    <w:link w:val="756"/>
    <w:qFormat/>
    <w:rPr>
      <w:rFonts w:ascii="Arial" w:hAnsi="Arial" w:eastAsia="黑体"/>
      <w:sz w:val="24"/>
    </w:rPr>
  </w:style>
  <w:style w:type="character" w:styleId="771">
    <w:name w:val="标题 9 字符"/>
    <w:next w:val="771"/>
    <w:link w:val="757"/>
    <w:qFormat/>
    <w:rPr>
      <w:rFonts w:ascii="Arial" w:hAnsi="Arial" w:eastAsia="黑体"/>
      <w:sz w:val="21"/>
    </w:rPr>
  </w:style>
  <w:style w:type="paragraph" w:styleId="772">
    <w:name w:val="toc 7"/>
    <w:basedOn w:val="748"/>
    <w:next w:val="748"/>
    <w:link w:val="748"/>
    <w:qFormat/>
    <w:pPr>
      <w:ind w:left="2520"/>
    </w:pPr>
  </w:style>
  <w:style w:type="paragraph" w:styleId="773">
    <w:name w:val="题注"/>
    <w:basedOn w:val="748"/>
    <w:next w:val="748"/>
    <w:link w:val="748"/>
    <w:qFormat/>
    <w:pPr>
      <w:spacing w:line="480" w:lineRule="auto"/>
    </w:pPr>
    <w:rPr>
      <w:rFonts w:ascii="华文中宋" w:hAnsi="华文中宋" w:eastAsia="华文中宋"/>
      <w:sz w:val="36"/>
      <w:szCs w:val="20"/>
    </w:rPr>
  </w:style>
  <w:style w:type="paragraph" w:styleId="774">
    <w:name w:val="文档结构图"/>
    <w:basedOn w:val="748"/>
    <w:next w:val="774"/>
    <w:link w:val="775"/>
    <w:qFormat/>
    <w:pPr>
      <w:shd w:val="clear" w:color="auto" w:fill="000080"/>
    </w:pPr>
  </w:style>
  <w:style w:type="character" w:styleId="775">
    <w:name w:val="文档结构图 字符"/>
    <w:next w:val="775"/>
    <w:link w:val="774"/>
    <w:qFormat/>
    <w:rPr>
      <w:sz w:val="21"/>
      <w:szCs w:val="24"/>
      <w:shd w:val="clear" w:color="auto" w:fill="000080"/>
    </w:rPr>
  </w:style>
  <w:style w:type="paragraph" w:styleId="776">
    <w:name w:val="批注文字"/>
    <w:basedOn w:val="748"/>
    <w:next w:val="776"/>
    <w:link w:val="777"/>
    <w:uiPriority w:val="99"/>
    <w:qFormat/>
    <w:pPr>
      <w:jc w:val="left"/>
    </w:pPr>
  </w:style>
  <w:style w:type="character" w:styleId="777">
    <w:name w:val="批注文字 字符1"/>
    <w:next w:val="777"/>
    <w:link w:val="776"/>
    <w:uiPriority w:val="99"/>
    <w:qFormat/>
    <w:rPr>
      <w:sz w:val="21"/>
      <w:szCs w:val="24"/>
    </w:rPr>
  </w:style>
  <w:style w:type="paragraph" w:styleId="778">
    <w:name w:val="正文文本 3"/>
    <w:basedOn w:val="748"/>
    <w:next w:val="778"/>
    <w:link w:val="779"/>
    <w:qFormat/>
    <w:pPr>
      <w:spacing w:after="120"/>
    </w:pPr>
    <w:rPr>
      <w:sz w:val="16"/>
      <w:szCs w:val="16"/>
    </w:rPr>
  </w:style>
  <w:style w:type="character" w:styleId="779">
    <w:name w:val="正文文本 3 字符"/>
    <w:next w:val="779"/>
    <w:link w:val="778"/>
    <w:qFormat/>
    <w:rPr>
      <w:sz w:val="16"/>
      <w:szCs w:val="16"/>
    </w:rPr>
  </w:style>
  <w:style w:type="paragraph" w:styleId="780">
    <w:name w:val="正文文本"/>
    <w:basedOn w:val="748"/>
    <w:next w:val="780"/>
    <w:link w:val="781"/>
    <w:qFormat/>
    <w:pPr>
      <w:spacing w:before="120" w:line="22" w:lineRule="atLeast"/>
      <w:tabs>
        <w:tab w:val="left" w:pos="567" w:leader="none"/>
      </w:tabs>
    </w:pPr>
    <w:rPr>
      <w:rFonts w:ascii="宋体" w:hAnsi="宋体"/>
      <w:sz w:val="24"/>
    </w:rPr>
  </w:style>
  <w:style w:type="character" w:styleId="781">
    <w:name w:val="正文文本 字符"/>
    <w:next w:val="781"/>
    <w:link w:val="780"/>
    <w:qFormat/>
    <w:rPr>
      <w:rFonts w:ascii="宋体" w:hAnsi="宋体"/>
      <w:sz w:val="24"/>
      <w:szCs w:val="24"/>
    </w:rPr>
  </w:style>
  <w:style w:type="paragraph" w:styleId="782">
    <w:name w:val="正文文本缩进"/>
    <w:basedOn w:val="748"/>
    <w:next w:val="782"/>
    <w:link w:val="783"/>
    <w:qFormat/>
    <w:pPr>
      <w:ind w:firstLine="570"/>
      <w:spacing w:line="360" w:lineRule="auto"/>
    </w:pPr>
    <w:rPr>
      <w:sz w:val="24"/>
    </w:rPr>
  </w:style>
  <w:style w:type="character" w:styleId="783">
    <w:name w:val="正文文本缩进 字符"/>
    <w:next w:val="783"/>
    <w:link w:val="782"/>
    <w:qFormat/>
    <w:rPr>
      <w:rFonts w:eastAsia="宋体"/>
      <w:sz w:val="24"/>
      <w:szCs w:val="24"/>
      <w:lang w:val="en-US" w:eastAsia="zh-CN" w:bidi="ar-SA"/>
    </w:rPr>
  </w:style>
  <w:style w:type="paragraph" w:styleId="784">
    <w:name w:val="列表 2"/>
    <w:basedOn w:val="748"/>
    <w:next w:val="784"/>
    <w:link w:val="748"/>
    <w:qFormat/>
    <w:pPr>
      <w:ind w:left="100" w:hanging="200"/>
    </w:pPr>
  </w:style>
  <w:style w:type="paragraph" w:styleId="785">
    <w:name w:val="文本块"/>
    <w:basedOn w:val="748"/>
    <w:next w:val="785"/>
    <w:link w:val="748"/>
    <w:qFormat/>
    <w:pPr>
      <w:ind w:left="480" w:right="-341" w:firstLine="513"/>
      <w:widowControl/>
    </w:pPr>
    <w:rPr>
      <w:sz w:val="24"/>
      <w:szCs w:val="20"/>
    </w:rPr>
  </w:style>
  <w:style w:type="paragraph" w:styleId="786">
    <w:name w:val="toc 5"/>
    <w:basedOn w:val="748"/>
    <w:next w:val="748"/>
    <w:link w:val="748"/>
    <w:qFormat/>
    <w:pPr>
      <w:ind w:left="1680"/>
    </w:pPr>
  </w:style>
  <w:style w:type="paragraph" w:styleId="787">
    <w:name w:val="toc 3"/>
    <w:basedOn w:val="748"/>
    <w:next w:val="748"/>
    <w:link w:val="748"/>
    <w:uiPriority w:val="39"/>
    <w:qFormat/>
    <w:pPr>
      <w:ind w:left="840"/>
    </w:pPr>
  </w:style>
  <w:style w:type="paragraph" w:styleId="788">
    <w:name w:val="纯文本"/>
    <w:basedOn w:val="748"/>
    <w:next w:val="788"/>
    <w:link w:val="789"/>
    <w:qFormat/>
    <w:rPr>
      <w:rFonts w:hint="eastAsia" w:ascii="宋体" w:hAnsi="Courier New"/>
      <w:szCs w:val="20"/>
    </w:rPr>
  </w:style>
  <w:style w:type="character" w:styleId="789">
    <w:name w:val="纯文本 字符2"/>
    <w:next w:val="789"/>
    <w:link w:val="788"/>
    <w:qFormat/>
    <w:rPr>
      <w:rFonts w:hint="eastAsia" w:ascii="宋体" w:hAnsi="Courier New" w:eastAsia="宋体" w:cs="宋体"/>
      <w:sz w:val="21"/>
    </w:rPr>
  </w:style>
  <w:style w:type="paragraph" w:styleId="790">
    <w:name w:val="toc 8"/>
    <w:basedOn w:val="748"/>
    <w:next w:val="748"/>
    <w:link w:val="748"/>
    <w:qFormat/>
    <w:pPr>
      <w:ind w:left="2940"/>
    </w:pPr>
  </w:style>
  <w:style w:type="paragraph" w:styleId="791">
    <w:name w:val="日期"/>
    <w:basedOn w:val="748"/>
    <w:next w:val="748"/>
    <w:link w:val="792"/>
    <w:qFormat/>
    <w:pPr>
      <w:ind w:left="100"/>
    </w:pPr>
    <w:rPr>
      <w:rFonts w:ascii="仿宋_GB2312" w:hAnsi="宋体" w:eastAsia="仿宋_GB2312"/>
      <w:color w:val="000000"/>
      <w:sz w:val="24"/>
    </w:rPr>
  </w:style>
  <w:style w:type="character" w:styleId="792">
    <w:name w:val="日期 字符"/>
    <w:next w:val="792"/>
    <w:link w:val="791"/>
    <w:qFormat/>
    <w:rPr>
      <w:rFonts w:ascii="仿宋_GB2312" w:hAnsi="宋体" w:eastAsia="仿宋_GB2312"/>
      <w:color w:val="000000"/>
      <w:sz w:val="24"/>
      <w:szCs w:val="24"/>
    </w:rPr>
  </w:style>
  <w:style w:type="paragraph" w:styleId="793">
    <w:name w:val="正文文本缩进 2"/>
    <w:basedOn w:val="748"/>
    <w:next w:val="793"/>
    <w:link w:val="794"/>
    <w:qFormat/>
    <w:pPr>
      <w:ind w:firstLine="480"/>
    </w:pPr>
    <w:rPr>
      <w:rFonts w:ascii="仿宋_GB2312" w:eastAsia="仿宋_GB2312"/>
      <w:sz w:val="24"/>
    </w:rPr>
  </w:style>
  <w:style w:type="character" w:styleId="794">
    <w:name w:val="正文文本缩进 2 字符"/>
    <w:next w:val="794"/>
    <w:link w:val="793"/>
    <w:qFormat/>
    <w:rPr>
      <w:rFonts w:ascii="仿宋_GB2312" w:eastAsia="仿宋_GB2312"/>
      <w:sz w:val="24"/>
      <w:szCs w:val="24"/>
    </w:rPr>
  </w:style>
  <w:style w:type="paragraph" w:styleId="795">
    <w:name w:val="批注框文本"/>
    <w:basedOn w:val="748"/>
    <w:next w:val="795"/>
    <w:link w:val="796"/>
    <w:qFormat/>
    <w:rPr>
      <w:sz w:val="18"/>
      <w:szCs w:val="18"/>
    </w:rPr>
  </w:style>
  <w:style w:type="character" w:styleId="796">
    <w:name w:val="批注框文本 字符"/>
    <w:next w:val="796"/>
    <w:link w:val="795"/>
    <w:qFormat/>
    <w:rPr>
      <w:sz w:val="18"/>
      <w:szCs w:val="18"/>
    </w:rPr>
  </w:style>
  <w:style w:type="paragraph" w:styleId="797">
    <w:name w:val="页脚"/>
    <w:basedOn w:val="748"/>
    <w:next w:val="797"/>
    <w:link w:val="798"/>
    <w:uiPriority w:val="99"/>
    <w:qFormat/>
    <w:pPr>
      <w:jc w:val="left"/>
      <w:tabs>
        <w:tab w:val="center" w:pos="4153" w:leader="none"/>
        <w:tab w:val="right" w:pos="8306" w:leader="none"/>
      </w:tabs>
    </w:pPr>
    <w:rPr>
      <w:rFonts w:ascii="宋体"/>
      <w:sz w:val="18"/>
      <w:szCs w:val="20"/>
    </w:rPr>
  </w:style>
  <w:style w:type="character" w:styleId="798">
    <w:name w:val="页脚 字符"/>
    <w:next w:val="798"/>
    <w:link w:val="797"/>
    <w:uiPriority w:val="99"/>
    <w:qFormat/>
    <w:rPr>
      <w:rFonts w:ascii="宋体" w:eastAsia="宋体"/>
      <w:sz w:val="18"/>
      <w:lang w:val="en-US" w:eastAsia="zh-CN" w:bidi="ar-SA"/>
    </w:rPr>
  </w:style>
  <w:style w:type="paragraph" w:styleId="799">
    <w:name w:val="页眉"/>
    <w:basedOn w:val="748"/>
    <w:next w:val="799"/>
    <w:link w:val="800"/>
    <w:qFormat/>
    <w:pPr>
      <w:jc w:val="center"/>
      <w:tabs>
        <w:tab w:val="center" w:pos="4153" w:leader="none"/>
        <w:tab w:val="right" w:pos="8306" w:leader="none"/>
      </w:tabs>
      <w:pBdr>
        <w:bottom w:val="single" w:color="000000" w:sz="6" w:space="1"/>
      </w:pBdr>
    </w:pPr>
    <w:rPr>
      <w:sz w:val="18"/>
      <w:szCs w:val="18"/>
    </w:rPr>
  </w:style>
  <w:style w:type="character" w:styleId="800">
    <w:name w:val="页眉 字符"/>
    <w:next w:val="800"/>
    <w:link w:val="799"/>
    <w:qFormat/>
    <w:rPr>
      <w:rFonts w:eastAsia="宋体"/>
      <w:sz w:val="18"/>
      <w:szCs w:val="18"/>
      <w:lang w:val="en-US" w:eastAsia="zh-CN" w:bidi="ar-SA"/>
    </w:rPr>
  </w:style>
  <w:style w:type="paragraph" w:styleId="801">
    <w:name w:val="toc 1"/>
    <w:basedOn w:val="748"/>
    <w:next w:val="748"/>
    <w:link w:val="748"/>
    <w:uiPriority w:val="39"/>
    <w:qFormat/>
    <w:pPr>
      <w:spacing w:line="300" w:lineRule="auto"/>
      <w:tabs>
        <w:tab w:val="left" w:pos="1050" w:leader="none"/>
        <w:tab w:val="right" w:pos="8937" w:leader="dot"/>
      </w:tabs>
    </w:pPr>
    <w:rPr>
      <w:rFonts w:ascii="宋体" w:hAnsi="宋体"/>
      <w:b/>
      <w:sz w:val="24"/>
    </w:rPr>
  </w:style>
  <w:style w:type="paragraph" w:styleId="802">
    <w:name w:val="toc 4"/>
    <w:basedOn w:val="748"/>
    <w:next w:val="748"/>
    <w:link w:val="748"/>
    <w:qFormat/>
    <w:pPr>
      <w:ind w:left="1260"/>
    </w:pPr>
  </w:style>
  <w:style w:type="paragraph" w:styleId="803">
    <w:name w:val="toc 6"/>
    <w:basedOn w:val="748"/>
    <w:next w:val="748"/>
    <w:link w:val="748"/>
    <w:qFormat/>
    <w:pPr>
      <w:ind w:left="2100"/>
    </w:pPr>
  </w:style>
  <w:style w:type="paragraph" w:styleId="804">
    <w:name w:val="正文文本缩进 3"/>
    <w:basedOn w:val="748"/>
    <w:next w:val="804"/>
    <w:link w:val="805"/>
    <w:qFormat/>
    <w:pPr>
      <w:ind w:left="720" w:firstLine="480"/>
      <w:jc w:val="left"/>
      <w:spacing w:before="120" w:line="22" w:lineRule="atLeast"/>
    </w:pPr>
    <w:rPr>
      <w:rFonts w:ascii="宋体"/>
      <w:sz w:val="24"/>
      <w:szCs w:val="20"/>
    </w:rPr>
  </w:style>
  <w:style w:type="character" w:styleId="805">
    <w:name w:val="正文文本缩进 3 字符"/>
    <w:next w:val="805"/>
    <w:link w:val="804"/>
    <w:qFormat/>
    <w:rPr>
      <w:rFonts w:ascii="宋体"/>
      <w:sz w:val="24"/>
    </w:rPr>
  </w:style>
  <w:style w:type="paragraph" w:styleId="806">
    <w:name w:val="toc 2"/>
    <w:basedOn w:val="748"/>
    <w:next w:val="748"/>
    <w:link w:val="748"/>
    <w:uiPriority w:val="39"/>
    <w:qFormat/>
    <w:pPr>
      <w:ind w:left="420"/>
      <w:spacing w:line="312" w:lineRule="auto"/>
      <w:tabs>
        <w:tab w:val="right" w:pos="8937" w:leader="dot"/>
      </w:tabs>
    </w:pPr>
  </w:style>
  <w:style w:type="paragraph" w:styleId="807">
    <w:name w:val="toc 9"/>
    <w:basedOn w:val="748"/>
    <w:next w:val="748"/>
    <w:link w:val="748"/>
    <w:qFormat/>
    <w:pPr>
      <w:ind w:left="3360"/>
    </w:pPr>
  </w:style>
  <w:style w:type="paragraph" w:styleId="808">
    <w:name w:val="HTML 预设格式"/>
    <w:basedOn w:val="748"/>
    <w:next w:val="808"/>
    <w:link w:val="80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09">
    <w:name w:val="HTML 预设格式 字符"/>
    <w:next w:val="809"/>
    <w:link w:val="808"/>
    <w:qFormat/>
    <w:rPr>
      <w:rFonts w:ascii="宋体" w:hAnsi="宋体" w:cs="宋体"/>
      <w:sz w:val="24"/>
      <w:szCs w:val="24"/>
    </w:rPr>
  </w:style>
  <w:style w:type="paragraph" w:styleId="810">
    <w:name w:val="普通(网站)"/>
    <w:basedOn w:val="748"/>
    <w:next w:val="810"/>
    <w:link w:val="748"/>
    <w:uiPriority w:val="99"/>
    <w:unhideWhenUsed/>
    <w:qFormat/>
    <w:pPr>
      <w:jc w:val="left"/>
      <w:spacing w:before="100" w:beforeAutospacing="1" w:after="100" w:afterAutospacing="1"/>
      <w:widowControl/>
    </w:pPr>
    <w:rPr>
      <w:rFonts w:ascii="宋体" w:hAnsi="宋体" w:cs="宋体"/>
      <w:sz w:val="24"/>
    </w:rPr>
  </w:style>
  <w:style w:type="paragraph" w:styleId="811">
    <w:name w:val="索引 1"/>
    <w:basedOn w:val="748"/>
    <w:next w:val="748"/>
    <w:link w:val="748"/>
    <w:qFormat/>
    <w:rPr>
      <w:szCs w:val="20"/>
    </w:rPr>
  </w:style>
  <w:style w:type="paragraph" w:styleId="812">
    <w:name w:val="标题"/>
    <w:basedOn w:val="748"/>
    <w:next w:val="812"/>
    <w:link w:val="813"/>
    <w:qFormat/>
    <w:pPr>
      <w:jc w:val="center"/>
      <w:outlineLvl w:val="0"/>
    </w:pPr>
    <w:rPr>
      <w:b/>
      <w:sz w:val="32"/>
      <w:szCs w:val="20"/>
    </w:rPr>
  </w:style>
  <w:style w:type="character" w:styleId="813">
    <w:name w:val="标题 字符"/>
    <w:next w:val="813"/>
    <w:link w:val="812"/>
    <w:qFormat/>
    <w:rPr>
      <w:b/>
      <w:sz w:val="32"/>
    </w:rPr>
  </w:style>
  <w:style w:type="paragraph" w:styleId="814">
    <w:name w:val="批注主题"/>
    <w:basedOn w:val="776"/>
    <w:next w:val="776"/>
    <w:link w:val="815"/>
    <w:qFormat/>
    <w:rPr>
      <w:b/>
      <w:bCs/>
    </w:rPr>
  </w:style>
  <w:style w:type="character" w:styleId="815">
    <w:name w:val="批注主题 字符"/>
    <w:next w:val="815"/>
    <w:link w:val="814"/>
    <w:qFormat/>
    <w:rPr>
      <w:rFonts w:ascii="Times New Roman" w:hAnsi="Times New Roman" w:eastAsia="宋体" w:cs="Times New Roman"/>
      <w:b/>
      <w:bCs/>
      <w:sz w:val="21"/>
      <w:szCs w:val="24"/>
      <w:lang w:val="en-US" w:eastAsia="zh-CN" w:bidi="ar-SA"/>
    </w:rPr>
  </w:style>
  <w:style w:type="paragraph" w:styleId="816">
    <w:name w:val="正文文本首行缩进"/>
    <w:basedOn w:val="780"/>
    <w:next w:val="816"/>
    <w:link w:val="748"/>
    <w:uiPriority w:val="99"/>
    <w:qFormat/>
    <w:pPr>
      <w:ind w:firstLine="420"/>
      <w:tabs>
        <w:tab w:val="left" w:pos="567" w:leader="none"/>
      </w:tabs>
    </w:pPr>
  </w:style>
  <w:style w:type="paragraph" w:styleId="817">
    <w:name w:val="正文文本首行缩进 2"/>
    <w:basedOn w:val="782"/>
    <w:next w:val="817"/>
    <w:link w:val="818"/>
    <w:qFormat/>
    <w:pPr>
      <w:ind w:left="420" w:firstLine="420"/>
      <w:spacing w:after="120" w:line="480" w:lineRule="exact"/>
    </w:pPr>
    <w:rPr>
      <w:szCs w:val="20"/>
    </w:rPr>
  </w:style>
  <w:style w:type="character" w:styleId="818">
    <w:name w:val="正文文本首行缩进 2 字符"/>
    <w:next w:val="818"/>
    <w:link w:val="817"/>
    <w:qFormat/>
    <w:rPr>
      <w:rFonts w:eastAsia="宋体"/>
      <w:sz w:val="24"/>
      <w:szCs w:val="24"/>
      <w:lang w:val="en-US" w:eastAsia="zh-CN" w:bidi="ar-SA"/>
    </w:rPr>
  </w:style>
  <w:style w:type="table" w:styleId="819">
    <w:name w:val="网格型"/>
    <w:basedOn w:val="759"/>
    <w:next w:val="819"/>
    <w:link w:val="748"/>
    <w:uiPriority w:val="39"/>
    <w:qFormat/>
    <w:tblPr/>
  </w:style>
  <w:style w:type="table" w:styleId="820">
    <w:name w:val="中等深浅网格 1 - 着色 2"/>
    <w:basedOn w:val="759"/>
    <w:next w:val="820"/>
    <w:link w:val="748"/>
    <w:qFormat/>
    <w:rPr>
      <w:sz w:val="21"/>
      <w:szCs w:val="24"/>
    </w:rPr>
    <w:tblPr/>
  </w:style>
  <w:style w:type="character" w:styleId="821">
    <w:name w:val="要点"/>
    <w:next w:val="821"/>
    <w:link w:val="748"/>
    <w:qFormat/>
    <w:rPr>
      <w:b/>
      <w:bCs/>
    </w:rPr>
  </w:style>
  <w:style w:type="character" w:styleId="822">
    <w:name w:val="页码"/>
    <w:next w:val="822"/>
    <w:link w:val="748"/>
    <w:qFormat/>
  </w:style>
  <w:style w:type="character" w:styleId="823">
    <w:name w:val="访问过的超链接"/>
    <w:next w:val="823"/>
    <w:link w:val="748"/>
    <w:qFormat/>
    <w:rPr>
      <w:color w:val="333333"/>
      <w:u w:val="none"/>
    </w:rPr>
  </w:style>
  <w:style w:type="character" w:styleId="824">
    <w:name w:val="强调"/>
    <w:next w:val="824"/>
    <w:link w:val="748"/>
    <w:qFormat/>
    <w:rPr>
      <w:color w:val="cc0033"/>
    </w:rPr>
  </w:style>
  <w:style w:type="character" w:styleId="825">
    <w:name w:val="超链接"/>
    <w:next w:val="825"/>
    <w:link w:val="748"/>
    <w:uiPriority w:val="99"/>
    <w:qFormat/>
    <w:rPr>
      <w:color w:val="333333"/>
      <w:u w:val="none"/>
    </w:rPr>
  </w:style>
  <w:style w:type="character" w:styleId="826">
    <w:name w:val="批注引用"/>
    <w:next w:val="826"/>
    <w:link w:val="748"/>
    <w:uiPriority w:val="99"/>
    <w:qFormat/>
    <w:rPr>
      <w:sz w:val="21"/>
      <w:szCs w:val="21"/>
    </w:rPr>
  </w:style>
  <w:style w:type="character" w:styleId="827">
    <w:name w:val="HTML 引文"/>
    <w:next w:val="827"/>
    <w:link w:val="748"/>
    <w:qFormat/>
    <w:rPr>
      <w:i/>
      <w:iCs/>
    </w:rPr>
  </w:style>
  <w:style w:type="paragraph" w:styleId="828">
    <w:name w:val="Default"/>
    <w:next w:val="828"/>
    <w:link w:val="748"/>
    <w:qFormat/>
    <w:pPr>
      <w:widowControl w:val="off"/>
    </w:pPr>
    <w:rPr>
      <w:rFonts w:ascii="Symbol" w:hAnsi="Symbol" w:cs="Symbol"/>
      <w:color w:val="000000"/>
      <w:sz w:val="24"/>
      <w:szCs w:val="24"/>
      <w:lang w:val="en-US" w:eastAsia="zh-CN" w:bidi="ar-SA"/>
    </w:rPr>
  </w:style>
  <w:style w:type="character" w:styleId="829">
    <w:name w:val="批注文字 字符"/>
    <w:next w:val="829"/>
    <w:link w:val="748"/>
    <w:uiPriority w:val="99"/>
    <w:qFormat/>
    <w:rPr>
      <w:rFonts w:ascii="Times New Roman" w:hAnsi="Times New Roman" w:eastAsia="宋体" w:cs="Times New Roman"/>
      <w:sz w:val="24"/>
      <w:lang w:val="en-US" w:eastAsia="zh-CN" w:bidi="ar-SA"/>
    </w:rPr>
  </w:style>
  <w:style w:type="character" w:styleId="830">
    <w:name w:val="c21"/>
    <w:next w:val="830"/>
    <w:link w:val="748"/>
    <w:qFormat/>
    <w:rPr>
      <w:rFonts w:ascii="ˎ̥" w:hAnsi="ˎ̥"/>
      <w:color w:val="000000"/>
      <w:sz w:val="20"/>
      <w:szCs w:val="20"/>
      <w:u w:val="none"/>
    </w:rPr>
  </w:style>
  <w:style w:type="character" w:styleId="831">
    <w:name w:val="title4"/>
    <w:next w:val="831"/>
    <w:link w:val="748"/>
    <w:qFormat/>
    <w:rPr>
      <w:b/>
      <w:bCs/>
      <w:color w:val="1d87b3"/>
      <w:sz w:val="15"/>
      <w:szCs w:val="15"/>
    </w:rPr>
  </w:style>
  <w:style w:type="character" w:styleId="832">
    <w:name w:val="标题 2 Char Char"/>
    <w:next w:val="832"/>
    <w:link w:val="748"/>
    <w:qFormat/>
    <w:rPr>
      <w:rFonts w:ascii="Arial" w:hAnsi="Arial" w:eastAsia="黑体"/>
      <w:b/>
      <w:bCs/>
      <w:sz w:val="32"/>
      <w:szCs w:val="32"/>
      <w:lang w:val="en-US" w:eastAsia="zh-CN" w:bidi="ar-SA"/>
    </w:rPr>
  </w:style>
  <w:style w:type="character" w:styleId="833">
    <w:name w:val="black1"/>
    <w:next w:val="833"/>
    <w:link w:val="748"/>
    <w:qFormat/>
    <w:rPr>
      <w:color w:val="000000"/>
    </w:rPr>
  </w:style>
  <w:style w:type="character" w:styleId="834">
    <w:name w:val="street-address"/>
    <w:next w:val="834"/>
    <w:link w:val="748"/>
    <w:qFormat/>
  </w:style>
  <w:style w:type="character" w:styleId="835">
    <w:name w:val="locality"/>
    <w:next w:val="835"/>
    <w:link w:val="748"/>
    <w:qFormat/>
  </w:style>
  <w:style w:type="character" w:styleId="836">
    <w:name w:val="正文文本缩进 Char1"/>
    <w:next w:val="836"/>
    <w:link w:val="837"/>
    <w:qFormat/>
    <w:rPr>
      <w:rFonts w:ascii="宋体" w:hAnsi="宋体" w:eastAsia="宋体"/>
      <w:sz w:val="24"/>
      <w:szCs w:val="24"/>
      <w:lang w:bidi="ar-SA"/>
    </w:rPr>
  </w:style>
  <w:style w:type="paragraph" w:styleId="837">
    <w:name w:val="正文文本缩进1"/>
    <w:basedOn w:val="748"/>
    <w:next w:val="837"/>
    <w:link w:val="836"/>
    <w:qFormat/>
    <w:pPr>
      <w:ind w:firstLine="480"/>
      <w:spacing w:line="480" w:lineRule="exact"/>
    </w:pPr>
    <w:rPr>
      <w:rFonts w:ascii="宋体" w:hAnsi="宋体"/>
      <w:sz w:val="24"/>
    </w:rPr>
  </w:style>
  <w:style w:type="character" w:styleId="838">
    <w:name w:val="Char Char11"/>
    <w:next w:val="838"/>
    <w:link w:val="748"/>
    <w:qFormat/>
    <w:rPr>
      <w:rFonts w:ascii="宋体" w:eastAsia="宋体"/>
      <w:b/>
      <w:sz w:val="24"/>
      <w:u w:val="single"/>
      <w:lang w:val="en-US" w:eastAsia="zh-CN" w:bidi="ar-SA"/>
    </w:rPr>
  </w:style>
  <w:style w:type="character" w:styleId="839">
    <w:name w:val="txt"/>
    <w:next w:val="839"/>
    <w:link w:val="748"/>
    <w:qFormat/>
  </w:style>
  <w:style w:type="character" w:styleId="840">
    <w:name w:val="正文缩进 Char Char"/>
    <w:next w:val="840"/>
    <w:link w:val="841"/>
    <w:qFormat/>
    <w:rPr>
      <w:rFonts w:ascii="宋体" w:eastAsia="宋体"/>
      <w:color w:val="000000"/>
      <w:sz w:val="28"/>
      <w:lang w:bidi="ar-SA"/>
    </w:rPr>
  </w:style>
  <w:style w:type="paragraph" w:styleId="841">
    <w:name w:val="正文缩进1"/>
    <w:basedOn w:val="748"/>
    <w:next w:val="841"/>
    <w:link w:val="840"/>
    <w:qFormat/>
    <w:pPr>
      <w:ind w:firstLine="567"/>
      <w:spacing w:line="480" w:lineRule="exact"/>
      <w:widowControl/>
    </w:pPr>
    <w:rPr>
      <w:rFonts w:ascii="宋体"/>
      <w:color w:val="000000"/>
      <w:sz w:val="28"/>
      <w:szCs w:val="20"/>
    </w:rPr>
  </w:style>
  <w:style w:type="character" w:styleId="842">
    <w:name w:val="普通文字1 Char1"/>
    <w:next w:val="842"/>
    <w:link w:val="748"/>
    <w:qFormat/>
    <w:rPr>
      <w:rFonts w:ascii="宋体" w:hAnsi="Courier New" w:eastAsia="宋体"/>
      <w:sz w:val="21"/>
      <w:lang w:val="en-US" w:eastAsia="zh-CN" w:bidi="ar-SA"/>
    </w:rPr>
  </w:style>
  <w:style w:type="character" w:styleId="843">
    <w:name w:val="chanpin1"/>
    <w:next w:val="843"/>
    <w:link w:val="748"/>
    <w:qFormat/>
    <w:rPr>
      <w:rFonts w:ascii="ˎ̥" w:hAnsi="ˎ̥"/>
      <w:color w:val="000000"/>
      <w:sz w:val="20"/>
      <w:szCs w:val="20"/>
      <w:u w:val="none"/>
    </w:rPr>
  </w:style>
  <w:style w:type="character" w:styleId="844">
    <w:name w:val="列表段落 字符"/>
    <w:next w:val="844"/>
    <w:link w:val="845"/>
    <w:uiPriority w:val="34"/>
    <w:qFormat/>
    <w:rPr>
      <w:rFonts w:ascii="Calibri" w:hAnsi="Calibri" w:eastAsia="宋体"/>
      <w:sz w:val="21"/>
      <w:szCs w:val="22"/>
      <w:lang w:val="en-US" w:eastAsia="zh-CN" w:bidi="ar-SA"/>
    </w:rPr>
  </w:style>
  <w:style w:type="paragraph" w:styleId="845">
    <w:name w:val="列表段落"/>
    <w:basedOn w:val="748"/>
    <w:next w:val="845"/>
    <w:link w:val="844"/>
    <w:uiPriority w:val="34"/>
    <w:qFormat/>
    <w:pPr>
      <w:ind w:firstLine="420"/>
    </w:pPr>
    <w:rPr>
      <w:rFonts w:ascii="Calibri" w:hAnsi="Calibri"/>
      <w:szCs w:val="22"/>
    </w:rPr>
  </w:style>
  <w:style w:type="character" w:styleId="846">
    <w:name w:val="标题 3 Char Char"/>
    <w:next w:val="846"/>
    <w:link w:val="748"/>
    <w:qFormat/>
    <w:rPr>
      <w:rFonts w:eastAsia="宋体"/>
      <w:b/>
      <w:bCs/>
      <w:sz w:val="32"/>
      <w:szCs w:val="32"/>
      <w:lang w:val="en-US" w:eastAsia="zh-CN" w:bidi="ar-SA"/>
    </w:rPr>
  </w:style>
  <w:style w:type="character" w:styleId="847">
    <w:name w:val="段1 Char"/>
    <w:next w:val="847"/>
    <w:link w:val="748"/>
    <w:qFormat/>
    <w:rPr>
      <w:rFonts w:ascii="宋体" w:eastAsia="宋体"/>
      <w:sz w:val="24"/>
      <w:lang w:val="en-US" w:eastAsia="zh-CN" w:bidi="ar-SA"/>
    </w:rPr>
  </w:style>
  <w:style w:type="character" w:styleId="848">
    <w:name w:val="chanpin拷贝"/>
    <w:next w:val="848"/>
    <w:link w:val="748"/>
    <w:qFormat/>
  </w:style>
  <w:style w:type="character" w:styleId="849">
    <w:name w:val="纯文本 Char1"/>
    <w:next w:val="849"/>
    <w:link w:val="748"/>
    <w:qFormat/>
    <w:rPr>
      <w:rFonts w:ascii="宋体" w:hAnsi="Courier New" w:eastAsia="宋体"/>
      <w:sz w:val="21"/>
      <w:lang w:val="en-US" w:eastAsia="zh-CN" w:bidi="ar-SA"/>
    </w:rPr>
  </w:style>
  <w:style w:type="character" w:styleId="850">
    <w:name w:val="apple-style-span"/>
    <w:next w:val="850"/>
    <w:link w:val="748"/>
    <w:qFormat/>
    <w:rPr>
      <w:rFonts w:cs="Times New Roman"/>
    </w:rPr>
  </w:style>
  <w:style w:type="paragraph" w:styleId="851">
    <w:name w:val="二级条标题"/>
    <w:basedOn w:val="852"/>
    <w:next w:val="748"/>
    <w:link w:val="748"/>
    <w:qFormat/>
    <w:pPr>
      <w:numPr>
        <w:ilvl w:val="0"/>
        <w:numId w:val="0"/>
      </w:numPr>
      <w:ind w:hanging="840"/>
      <w:tabs>
        <w:tab w:val="left" w:pos="360" w:leader="none"/>
        <w:tab w:val="left" w:pos="840" w:leader="none"/>
      </w:tabs>
      <w:outlineLvl w:val="2"/>
    </w:pPr>
    <w:rPr>
      <w:rFonts w:ascii="宋体" w:eastAsia="宋体"/>
      <w:b w:val="0"/>
    </w:rPr>
  </w:style>
  <w:style w:type="paragraph" w:styleId="852">
    <w:name w:val="一级条标题"/>
    <w:basedOn w:val="853"/>
    <w:next w:val="748"/>
    <w:link w:val="748"/>
    <w:qFormat/>
    <w:pPr>
      <w:numPr>
        <w:ilvl w:val="1"/>
      </w:numPr>
      <w:ind w:left="0" w:hanging="840"/>
      <w:tabs>
        <w:tab w:val="left" w:pos="360" w:leader="none"/>
        <w:tab w:val="left" w:pos="840" w:leader="none"/>
      </w:tabs>
      <w:outlineLvl w:val="1"/>
    </w:pPr>
  </w:style>
  <w:style w:type="paragraph" w:styleId="853">
    <w:name w:val="章标题"/>
    <w:next w:val="748"/>
    <w:link w:val="74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54">
    <w:name w:val="font7"/>
    <w:basedOn w:val="748"/>
    <w:next w:val="854"/>
    <w:link w:val="748"/>
    <w:qFormat/>
    <w:pPr>
      <w:jc w:val="left"/>
      <w:spacing w:before="100" w:beforeAutospacing="1" w:after="100" w:afterAutospacing="1"/>
      <w:widowControl/>
    </w:pPr>
    <w:rPr>
      <w:rFonts w:eastAsia="Arial Unicode MS"/>
      <w:b/>
      <w:bCs/>
      <w:color w:val="000000"/>
      <w:sz w:val="20"/>
      <w:szCs w:val="20"/>
    </w:rPr>
  </w:style>
  <w:style w:type="paragraph" w:styleId="855">
    <w:name w:val="字元 字元"/>
    <w:basedOn w:val="748"/>
    <w:next w:val="855"/>
    <w:link w:val="748"/>
    <w:qFormat/>
    <w:rPr>
      <w:rFonts w:ascii="Tahoma" w:hAnsi="Tahoma"/>
      <w:sz w:val="24"/>
      <w:szCs w:val="20"/>
    </w:rPr>
  </w:style>
  <w:style w:type="paragraph" w:styleId="856">
    <w:name w:val="Char3 Char Char Char"/>
    <w:basedOn w:val="748"/>
    <w:next w:val="856"/>
    <w:link w:val="748"/>
    <w:qFormat/>
    <w:rPr>
      <w:rFonts w:ascii="Tahoma" w:hAnsi="Tahoma"/>
      <w:sz w:val="24"/>
      <w:szCs w:val="20"/>
    </w:rPr>
  </w:style>
  <w:style w:type="paragraph" w:styleId="857">
    <w:name w:val="font6"/>
    <w:basedOn w:val="748"/>
    <w:next w:val="857"/>
    <w:link w:val="748"/>
    <w:qFormat/>
    <w:pPr>
      <w:jc w:val="left"/>
      <w:spacing w:before="100" w:beforeAutospacing="1" w:after="100" w:afterAutospacing="1"/>
      <w:widowControl/>
    </w:pPr>
    <w:rPr>
      <w:rFonts w:ascii="宋体" w:hAnsi="宋体" w:cs="宋体"/>
      <w:sz w:val="20"/>
      <w:szCs w:val="20"/>
    </w:rPr>
  </w:style>
  <w:style w:type="paragraph" w:styleId="858">
    <w:name w:val="项目编号2"/>
    <w:basedOn w:val="859"/>
    <w:next w:val="858"/>
    <w:link w:val="748"/>
    <w:qFormat/>
    <w:pPr>
      <w:numPr>
        <w:numId w:val="3"/>
      </w:numPr>
    </w:pPr>
  </w:style>
  <w:style w:type="paragraph" w:styleId="859">
    <w:name w:val="项目编号1"/>
    <w:basedOn w:val="748"/>
    <w:next w:val="859"/>
    <w:link w:val="748"/>
    <w:qFormat/>
    <w:pPr>
      <w:numPr>
        <w:ilvl w:val="0"/>
        <w:numId w:val="2"/>
      </w:numPr>
      <w:spacing w:before="100" w:beforeAutospacing="1" w:after="100" w:afterAutospacing="1" w:line="360" w:lineRule="auto"/>
    </w:pPr>
    <w:rPr>
      <w:sz w:val="24"/>
    </w:rPr>
  </w:style>
  <w:style w:type="paragraph" w:styleId="860">
    <w:name w:val="图中文字"/>
    <w:basedOn w:val="748"/>
    <w:next w:val="860"/>
    <w:link w:val="748"/>
    <w:qFormat/>
    <w:pPr>
      <w:jc w:val="center"/>
      <w:spacing w:line="0" w:lineRule="atLeast"/>
    </w:pPr>
    <w:rPr>
      <w:sz w:val="24"/>
      <w:szCs w:val="20"/>
    </w:rPr>
  </w:style>
  <w:style w:type="paragraph" w:styleId="861">
    <w:name w:val="xl46"/>
    <w:basedOn w:val="748"/>
    <w:next w:val="861"/>
    <w:link w:val="74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2">
    <w:name w:val="xl25"/>
    <w:basedOn w:val="748"/>
    <w:next w:val="862"/>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63">
    <w:name w:val="Char2"/>
    <w:basedOn w:val="748"/>
    <w:next w:val="863"/>
    <w:link w:val="748"/>
    <w:qFormat/>
    <w:rPr>
      <w:rFonts w:ascii="Tahoma" w:hAnsi="Tahoma"/>
      <w:sz w:val="24"/>
      <w:szCs w:val="20"/>
    </w:rPr>
  </w:style>
  <w:style w:type="paragraph" w:styleId="864">
    <w:name w:val="xl35"/>
    <w:basedOn w:val="748"/>
    <w:next w:val="864"/>
    <w:link w:val="7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5">
    <w:name w:val="xl40"/>
    <w:basedOn w:val="748"/>
    <w:next w:val="865"/>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6">
    <w:name w:val="xl52"/>
    <w:basedOn w:val="748"/>
    <w:next w:val="866"/>
    <w:link w:val="7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67">
    <w:name w:val="xl43"/>
    <w:basedOn w:val="748"/>
    <w:next w:val="867"/>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8">
    <w:name w:val="background1"/>
    <w:basedOn w:val="748"/>
    <w:next w:val="868"/>
    <w:link w:val="748"/>
    <w:qFormat/>
    <w:pPr>
      <w:jc w:val="left"/>
      <w:spacing w:before="100" w:beforeAutospacing="1" w:after="100" w:afterAutospacing="1"/>
      <w:widowControl/>
    </w:pPr>
    <w:rPr>
      <w:rFonts w:ascii="宋体" w:hAnsi="宋体" w:cs="宋体"/>
      <w:sz w:val="24"/>
    </w:rPr>
  </w:style>
  <w:style w:type="paragraph" w:styleId="869">
    <w:name w:val="Char Char Char Char Char Char Char"/>
    <w:basedOn w:val="748"/>
    <w:next w:val="869"/>
    <w:link w:val="748"/>
    <w:qFormat/>
    <w:pPr>
      <w:ind w:firstLine="200"/>
      <w:spacing w:line="360" w:lineRule="auto"/>
    </w:pPr>
    <w:rPr>
      <w:rFonts w:eastAsia="仿宋_GB2312"/>
      <w:sz w:val="24"/>
    </w:rPr>
  </w:style>
  <w:style w:type="paragraph" w:styleId="870">
    <w:name w:val="xl38"/>
    <w:basedOn w:val="748"/>
    <w:next w:val="87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71">
    <w:name w:val="xl36"/>
    <w:basedOn w:val="748"/>
    <w:next w:val="871"/>
    <w:link w:val="7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2">
    <w:name w:val="正文 + 宋体"/>
    <w:basedOn w:val="748"/>
    <w:next w:val="872"/>
    <w:link w:val="748"/>
    <w:qFormat/>
    <w:pPr>
      <w:ind w:left="360" w:hanging="360"/>
      <w:jc w:val="left"/>
      <w:widowControl/>
    </w:pPr>
    <w:rPr>
      <w:rFonts w:ascii="宋体" w:hAnsi="宋体" w:cs="宋体"/>
      <w:b/>
      <w:bCs/>
      <w:color w:val="000000"/>
      <w:sz w:val="18"/>
      <w:szCs w:val="18"/>
    </w:rPr>
  </w:style>
  <w:style w:type="paragraph" w:styleId="873">
    <w:name w:val="正文列项_数字"/>
    <w:basedOn w:val="748"/>
    <w:next w:val="873"/>
    <w:link w:val="748"/>
    <w:qFormat/>
    <w:pPr>
      <w:numPr>
        <w:ilvl w:val="7"/>
        <w:numId w:val="1"/>
      </w:numPr>
      <w:ind w:left="680" w:hanging="150"/>
      <w:spacing w:line="460" w:lineRule="exact"/>
      <w:tabs>
        <w:tab w:val="clear" w:pos="860" w:leader="none"/>
      </w:tabs>
      <w:outlineLvl w:val="7"/>
    </w:pPr>
    <w:rPr>
      <w:rFonts w:ascii="宋体"/>
      <w:sz w:val="28"/>
      <w:szCs w:val="20"/>
    </w:rPr>
  </w:style>
  <w:style w:type="paragraph" w:styleId="874">
    <w:name w:val="xl39"/>
    <w:basedOn w:val="748"/>
    <w:next w:val="874"/>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5">
    <w:name w:val="xl37"/>
    <w:basedOn w:val="748"/>
    <w:next w:val="875"/>
    <w:link w:val="7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6">
    <w:name w:val="xl32"/>
    <w:basedOn w:val="748"/>
    <w:next w:val="876"/>
    <w:link w:val="7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7">
    <w:name w:val="font8"/>
    <w:basedOn w:val="748"/>
    <w:next w:val="877"/>
    <w:link w:val="748"/>
    <w:qFormat/>
    <w:pPr>
      <w:jc w:val="left"/>
      <w:spacing w:before="100" w:beforeAutospacing="1" w:after="100" w:afterAutospacing="1"/>
      <w:widowControl/>
    </w:pPr>
    <w:rPr>
      <w:sz w:val="36"/>
      <w:szCs w:val="36"/>
    </w:rPr>
  </w:style>
  <w:style w:type="paragraph" w:styleId="878">
    <w:name w:val="Char"/>
    <w:basedOn w:val="748"/>
    <w:next w:val="878"/>
    <w:link w:val="748"/>
    <w:qFormat/>
    <w:pPr>
      <w:tabs>
        <w:tab w:val="left" w:pos="360" w:leader="none"/>
      </w:tabs>
    </w:pPr>
    <w:rPr>
      <w:sz w:val="24"/>
    </w:rPr>
  </w:style>
  <w:style w:type="paragraph" w:styleId="879">
    <w:name w:val="Char Char Char Char Char Char Char Char Char Char Char Char Char Char Char Char"/>
    <w:basedOn w:val="748"/>
    <w:next w:val="879"/>
    <w:link w:val="748"/>
    <w:qFormat/>
    <w:pPr>
      <w:jc w:val="center"/>
      <w:spacing w:after="160" w:line="240" w:lineRule="exact"/>
      <w:widowControl/>
    </w:pPr>
    <w:rPr>
      <w:rFonts w:ascii="宋体" w:hAnsi="宋体"/>
      <w:b/>
      <w:sz w:val="30"/>
      <w:szCs w:val="30"/>
      <w:lang w:eastAsia="en-US"/>
    </w:rPr>
  </w:style>
  <w:style w:type="paragraph" w:styleId="880">
    <w:name w:val="xl45"/>
    <w:basedOn w:val="748"/>
    <w:next w:val="880"/>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1">
    <w:name w:val="Char Char1 Char Char Char Char Char Char"/>
    <w:basedOn w:val="748"/>
    <w:next w:val="881"/>
    <w:link w:val="748"/>
    <w:qFormat/>
    <w:pPr>
      <w:jc w:val="left"/>
      <w:spacing w:after="160" w:line="240" w:lineRule="exact"/>
      <w:widowControl/>
    </w:pPr>
    <w:rPr>
      <w:rFonts w:ascii="Verdana" w:hAnsi="Verdana" w:eastAsia="仿宋_GB2312"/>
      <w:sz w:val="24"/>
      <w:szCs w:val="20"/>
      <w:lang w:eastAsia="en-US"/>
    </w:rPr>
  </w:style>
  <w:style w:type="paragraph" w:styleId="882">
    <w:name w:val="Char Char1"/>
    <w:basedOn w:val="774"/>
    <w:next w:val="882"/>
    <w:link w:val="748"/>
    <w:qFormat/>
    <w:rPr>
      <w:rFonts w:ascii="Tahoma" w:hAnsi="Tahoma"/>
      <w:sz w:val="24"/>
    </w:rPr>
  </w:style>
  <w:style w:type="paragraph" w:styleId="883">
    <w:name w:val="xl26"/>
    <w:basedOn w:val="748"/>
    <w:next w:val="883"/>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84">
    <w:name w:val="xl30"/>
    <w:basedOn w:val="748"/>
    <w:next w:val="884"/>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5">
    <w:name w:val="xl41"/>
    <w:basedOn w:val="748"/>
    <w:next w:val="885"/>
    <w:link w:val="7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86">
    <w:name w:val="样式 宋体 五号 行距: 单倍行距"/>
    <w:basedOn w:val="748"/>
    <w:next w:val="886"/>
    <w:link w:val="748"/>
    <w:qFormat/>
    <w:pPr>
      <w:jc w:val="left"/>
    </w:pPr>
    <w:rPr>
      <w:rFonts w:ascii="宋体" w:hAnsi="宋体"/>
      <w:szCs w:val="20"/>
    </w:rPr>
  </w:style>
  <w:style w:type="paragraph" w:styleId="887">
    <w:name w:val="Char1 Char Char Char1"/>
    <w:basedOn w:val="748"/>
    <w:next w:val="887"/>
    <w:link w:val="748"/>
    <w:qFormat/>
    <w:rPr>
      <w:rFonts w:ascii="Tahoma" w:hAnsi="Tahoma" w:cs="仿宋_GB2312"/>
      <w:sz w:val="24"/>
      <w:szCs w:val="28"/>
    </w:rPr>
  </w:style>
  <w:style w:type="paragraph" w:styleId="888">
    <w:name w:val="四级条标题"/>
    <w:basedOn w:val="889"/>
    <w:next w:val="748"/>
    <w:link w:val="748"/>
    <w:qFormat/>
    <w:pPr>
      <w:numPr>
        <w:ilvl w:val="4"/>
      </w:numPr>
      <w:ind w:left="0" w:hanging="840"/>
      <w:tabs>
        <w:tab w:val="left" w:pos="360" w:leader="none"/>
        <w:tab w:val="left" w:pos="840" w:leader="none"/>
      </w:tabs>
      <w:outlineLvl w:val="4"/>
    </w:pPr>
  </w:style>
  <w:style w:type="paragraph" w:styleId="889">
    <w:name w:val="三级条标题"/>
    <w:basedOn w:val="851"/>
    <w:next w:val="748"/>
    <w:link w:val="748"/>
    <w:qFormat/>
    <w:pPr>
      <w:numPr>
        <w:ilvl w:val="3"/>
        <w:numId w:val="1"/>
      </w:numPr>
      <w:ind w:left="0" w:hanging="840"/>
      <w:tabs>
        <w:tab w:val="left" w:pos="360" w:leader="none"/>
        <w:tab w:val="left" w:pos="840" w:leader="none"/>
      </w:tabs>
      <w:outlineLvl w:val="3"/>
    </w:pPr>
  </w:style>
  <w:style w:type="paragraph" w:styleId="890">
    <w:name w:val="??"/>
    <w:next w:val="890"/>
    <w:link w:val="748"/>
    <w:qFormat/>
    <w:pPr>
      <w:jc w:val="both"/>
      <w:widowControl w:val="off"/>
    </w:pPr>
    <w:rPr>
      <w:sz w:val="21"/>
      <w:lang w:val="en-US" w:eastAsia="en-US" w:bidi="ar-SA"/>
    </w:rPr>
  </w:style>
  <w:style w:type="paragraph" w:styleId="891">
    <w:name w:val="样式 标题 2 + 宋体 五号 行距: 单倍行距"/>
    <w:basedOn w:val="750"/>
    <w:next w:val="891"/>
    <w:link w:val="74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92">
    <w:name w:val="List Paragraph1"/>
    <w:basedOn w:val="748"/>
    <w:next w:val="892"/>
    <w:link w:val="748"/>
    <w:qFormat/>
    <w:pPr>
      <w:ind w:firstLine="420"/>
    </w:pPr>
    <w:rPr>
      <w:rFonts w:ascii="Calibri" w:hAnsi="Calibri"/>
      <w:szCs w:val="22"/>
    </w:rPr>
  </w:style>
  <w:style w:type="paragraph" w:styleId="893">
    <w:name w:val="项目符号1"/>
    <w:basedOn w:val="894"/>
    <w:next w:val="893"/>
    <w:link w:val="748"/>
    <w:qFormat/>
    <w:pPr>
      <w:ind w:left="-25" w:firstLine="0"/>
    </w:pPr>
  </w:style>
  <w:style w:type="paragraph" w:styleId="894">
    <w:name w:val="正文文本样式"/>
    <w:basedOn w:val="748"/>
    <w:next w:val="894"/>
    <w:link w:val="748"/>
    <w:qFormat/>
    <w:pPr>
      <w:ind w:firstLine="482"/>
      <w:spacing w:line="360" w:lineRule="auto"/>
    </w:pPr>
    <w:rPr>
      <w:rFonts w:cs="宋体"/>
      <w:sz w:val="24"/>
      <w:szCs w:val="20"/>
    </w:rPr>
  </w:style>
  <w:style w:type="paragraph" w:styleId="895">
    <w:name w:val="xl27"/>
    <w:basedOn w:val="748"/>
    <w:next w:val="895"/>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6">
    <w:name w:val="font5"/>
    <w:basedOn w:val="748"/>
    <w:next w:val="896"/>
    <w:link w:val="748"/>
    <w:qFormat/>
    <w:pPr>
      <w:jc w:val="left"/>
      <w:spacing w:before="100" w:beforeAutospacing="1" w:after="100" w:afterAutospacing="1"/>
      <w:widowControl/>
    </w:pPr>
    <w:rPr>
      <w:rFonts w:ascii="宋体" w:hAnsi="宋体" w:cs="宋体"/>
      <w:sz w:val="18"/>
      <w:szCs w:val="18"/>
    </w:rPr>
  </w:style>
  <w:style w:type="paragraph" w:styleId="897">
    <w:name w:val="五级条标题"/>
    <w:basedOn w:val="888"/>
    <w:next w:val="748"/>
    <w:link w:val="748"/>
    <w:qFormat/>
    <w:pPr>
      <w:numPr>
        <w:ilvl w:val="5"/>
      </w:numPr>
      <w:ind w:left="0" w:hanging="840"/>
      <w:tabs>
        <w:tab w:val="left" w:pos="360" w:leader="none"/>
        <w:tab w:val="left" w:pos="840" w:leader="none"/>
      </w:tabs>
      <w:outlineLvl w:val="5"/>
    </w:pPr>
  </w:style>
  <w:style w:type="paragraph" w:styleId="898">
    <w:name w:val="xl49"/>
    <w:basedOn w:val="748"/>
    <w:next w:val="898"/>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99">
    <w:name w:val="文档正文"/>
    <w:basedOn w:val="748"/>
    <w:next w:val="899"/>
    <w:link w:val="748"/>
    <w:qFormat/>
    <w:pPr>
      <w:spacing w:before="120" w:after="120" w:line="180" w:lineRule="auto"/>
    </w:pPr>
    <w:rPr>
      <w:rFonts w:ascii="Arial" w:hAnsi="Arial"/>
      <w:szCs w:val="20"/>
    </w:rPr>
  </w:style>
  <w:style w:type="paragraph" w:styleId="900">
    <w:name w:val="xl33"/>
    <w:basedOn w:val="748"/>
    <w:next w:val="90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1">
    <w:name w:val="xl42"/>
    <w:basedOn w:val="748"/>
    <w:next w:val="901"/>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02">
    <w:name w:val="Char Char Char1 Char"/>
    <w:basedOn w:val="748"/>
    <w:next w:val="902"/>
    <w:link w:val="748"/>
    <w:qFormat/>
    <w:rPr>
      <w:rFonts w:ascii="Tahoma" w:hAnsi="Tahoma"/>
      <w:sz w:val="24"/>
      <w:szCs w:val="20"/>
    </w:rPr>
  </w:style>
  <w:style w:type="paragraph" w:styleId="903">
    <w:name w:val="xl44"/>
    <w:basedOn w:val="748"/>
    <w:next w:val="903"/>
    <w:link w:val="7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04">
    <w:name w:val="1名"/>
    <w:basedOn w:val="748"/>
    <w:next w:val="904"/>
    <w:link w:val="748"/>
    <w:qFormat/>
    <w:pPr>
      <w:numPr>
        <w:ilvl w:val="0"/>
        <w:numId w:val="5"/>
      </w:numPr>
      <w:spacing w:before="120"/>
      <w:tabs>
        <w:tab w:val="left" w:pos="360" w:leader="none"/>
      </w:tabs>
    </w:pPr>
    <w:rPr>
      <w:rFonts w:ascii="宋体"/>
      <w:sz w:val="28"/>
      <w:szCs w:val="20"/>
    </w:rPr>
  </w:style>
  <w:style w:type="paragraph" w:styleId="905">
    <w:name w:val="font9"/>
    <w:basedOn w:val="748"/>
    <w:next w:val="905"/>
    <w:link w:val="748"/>
    <w:qFormat/>
    <w:pPr>
      <w:jc w:val="left"/>
      <w:spacing w:before="100" w:beforeAutospacing="1" w:after="100" w:afterAutospacing="1"/>
      <w:widowControl/>
    </w:pPr>
    <w:rPr>
      <w:rFonts w:hint="eastAsia" w:ascii="宋体" w:hAnsi="宋体" w:cs="Arial Unicode MS"/>
      <w:color w:val="000000"/>
      <w:sz w:val="20"/>
      <w:szCs w:val="20"/>
    </w:rPr>
  </w:style>
  <w:style w:type="paragraph" w:styleId="906">
    <w:name w:val="Char Char Char1 Char1"/>
    <w:basedOn w:val="748"/>
    <w:next w:val="906"/>
    <w:link w:val="748"/>
    <w:qFormat/>
    <w:rPr>
      <w:rFonts w:ascii="Tahoma" w:hAnsi="Tahoma"/>
      <w:sz w:val="24"/>
      <w:szCs w:val="20"/>
    </w:rPr>
  </w:style>
  <w:style w:type="paragraph" w:styleId="907">
    <w:name w:val="Char Char Char Char Char Char Char Char Char Char"/>
    <w:basedOn w:val="748"/>
    <w:next w:val="907"/>
    <w:link w:val="748"/>
    <w:qFormat/>
  </w:style>
  <w:style w:type="paragraph" w:styleId="908">
    <w:name w:val="Char Char1 Char Char Char Char Char Char Char Char"/>
    <w:basedOn w:val="748"/>
    <w:next w:val="908"/>
    <w:link w:val="748"/>
    <w:qFormat/>
    <w:pPr>
      <w:jc w:val="left"/>
      <w:spacing w:after="160" w:line="240" w:lineRule="exact"/>
      <w:widowControl/>
    </w:pPr>
    <w:rPr>
      <w:rFonts w:ascii="Verdana" w:hAnsi="Verdana"/>
      <w:sz w:val="20"/>
      <w:szCs w:val="20"/>
      <w:lang w:eastAsia="en-US"/>
    </w:rPr>
  </w:style>
  <w:style w:type="paragraph" w:styleId="909">
    <w:name w:val="Char1"/>
    <w:basedOn w:val="748"/>
    <w:next w:val="909"/>
    <w:link w:val="748"/>
    <w:qFormat/>
    <w:pPr>
      <w:tabs>
        <w:tab w:val="left" w:pos="360" w:leader="none"/>
      </w:tabs>
    </w:pPr>
    <w:rPr>
      <w:sz w:val="24"/>
    </w:rPr>
  </w:style>
  <w:style w:type="paragraph" w:styleId="910">
    <w:name w:val="正文列项_字母"/>
    <w:basedOn w:val="748"/>
    <w:next w:val="910"/>
    <w:link w:val="748"/>
    <w:qFormat/>
    <w:pPr>
      <w:numPr>
        <w:ilvl w:val="6"/>
        <w:numId w:val="1"/>
      </w:numPr>
      <w:ind w:left="480" w:hanging="180"/>
      <w:spacing w:line="460" w:lineRule="exact"/>
      <w:tabs>
        <w:tab w:val="clear" w:pos="635" w:leader="none"/>
      </w:tabs>
      <w:outlineLvl w:val="6"/>
    </w:pPr>
    <w:rPr>
      <w:rFonts w:ascii="宋体"/>
      <w:sz w:val="28"/>
      <w:szCs w:val="20"/>
    </w:rPr>
  </w:style>
  <w:style w:type="paragraph" w:styleId="911">
    <w:name w:val="xl28"/>
    <w:basedOn w:val="748"/>
    <w:next w:val="911"/>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2">
    <w:name w:val="xl47"/>
    <w:basedOn w:val="748"/>
    <w:next w:val="912"/>
    <w:link w:val="7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3">
    <w:name w:val="默认段落字体 Para Char Char Char Char"/>
    <w:basedOn w:val="748"/>
    <w:next w:val="913"/>
    <w:link w:val="748"/>
    <w:qFormat/>
    <w:rPr>
      <w:rFonts w:ascii="Arial" w:hAnsi="Arial" w:cs="Arial"/>
      <w:szCs w:val="21"/>
    </w:rPr>
  </w:style>
  <w:style w:type="paragraph" w:styleId="914">
    <w:name w:val="xl48"/>
    <w:basedOn w:val="748"/>
    <w:next w:val="914"/>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15">
    <w:name w:val="xl31"/>
    <w:basedOn w:val="748"/>
    <w:next w:val="915"/>
    <w:link w:val="7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6">
    <w:name w:val="xl53"/>
    <w:basedOn w:val="748"/>
    <w:next w:val="916"/>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7">
    <w:name w:val="Char Char Char"/>
    <w:basedOn w:val="748"/>
    <w:next w:val="917"/>
    <w:link w:val="748"/>
    <w:qFormat/>
    <w:rPr>
      <w:rFonts w:ascii="Tahoma" w:hAnsi="Tahoma"/>
      <w:sz w:val="24"/>
      <w:szCs w:val="20"/>
    </w:rPr>
  </w:style>
  <w:style w:type="paragraph" w:styleId="918">
    <w:name w:val="xl50"/>
    <w:basedOn w:val="748"/>
    <w:next w:val="918"/>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19">
    <w:name w:val="缺省文本"/>
    <w:basedOn w:val="748"/>
    <w:next w:val="919"/>
    <w:link w:val="748"/>
    <w:qFormat/>
    <w:pPr>
      <w:jc w:val="left"/>
    </w:pPr>
    <w:rPr>
      <w:sz w:val="24"/>
    </w:rPr>
  </w:style>
  <w:style w:type="paragraph" w:styleId="920">
    <w:name w:val="Char Char Char1"/>
    <w:basedOn w:val="748"/>
    <w:next w:val="920"/>
    <w:link w:val="748"/>
    <w:qFormat/>
    <w:rPr>
      <w:rFonts w:ascii="Tahoma" w:hAnsi="Tahoma"/>
      <w:sz w:val="24"/>
      <w:szCs w:val="20"/>
    </w:rPr>
  </w:style>
  <w:style w:type="paragraph" w:styleId="921">
    <w:name w:val="Char Char Char Char Char Char Char1"/>
    <w:basedOn w:val="748"/>
    <w:next w:val="921"/>
    <w:link w:val="748"/>
    <w:qFormat/>
    <w:pPr>
      <w:ind w:firstLine="200"/>
      <w:spacing w:line="360" w:lineRule="auto"/>
    </w:pPr>
    <w:rPr>
      <w:rFonts w:eastAsia="仿宋_GB2312"/>
      <w:sz w:val="24"/>
    </w:rPr>
  </w:style>
  <w:style w:type="paragraph" w:styleId="922">
    <w:name w:val="xl51"/>
    <w:basedOn w:val="748"/>
    <w:next w:val="922"/>
    <w:link w:val="7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3">
    <w:name w:val="样式2"/>
    <w:basedOn w:val="811"/>
    <w:next w:val="923"/>
    <w:link w:val="748"/>
    <w:qFormat/>
    <w:pPr>
      <w:jc w:val="center"/>
      <w:spacing w:line="360" w:lineRule="auto"/>
    </w:pPr>
    <w:rPr>
      <w:sz w:val="24"/>
    </w:rPr>
  </w:style>
  <w:style w:type="paragraph" w:styleId="924">
    <w:name w:val="xl24"/>
    <w:basedOn w:val="748"/>
    <w:next w:val="924"/>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5">
    <w:name w:val="xl29"/>
    <w:basedOn w:val="748"/>
    <w:next w:val="925"/>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26">
    <w:name w:val="正文 + 楷体_GB2312"/>
    <w:basedOn w:val="748"/>
    <w:next w:val="926"/>
    <w:link w:val="748"/>
    <w:qFormat/>
    <w:pPr>
      <w:jc w:val="left"/>
      <w:widowControl/>
    </w:pPr>
    <w:rPr>
      <w:rFonts w:ascii="楷体_GB2312" w:eastAsia="楷体_GB2312" w:cs="Arial"/>
      <w:sz w:val="24"/>
    </w:rPr>
  </w:style>
  <w:style w:type="paragraph" w:styleId="927">
    <w:name w:val="xl34"/>
    <w:basedOn w:val="748"/>
    <w:next w:val="927"/>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28">
    <w:name w:val="1 Char Char Char Char"/>
    <w:basedOn w:val="748"/>
    <w:next w:val="928"/>
    <w:link w:val="748"/>
    <w:qFormat/>
    <w:rPr>
      <w:rFonts w:ascii="Tahoma" w:hAnsi="Tahoma"/>
      <w:sz w:val="24"/>
      <w:szCs w:val="20"/>
    </w:rPr>
  </w:style>
  <w:style w:type="paragraph" w:styleId="929">
    <w:name w:val="列出段落1"/>
    <w:basedOn w:val="748"/>
    <w:next w:val="929"/>
    <w:link w:val="748"/>
    <w:qFormat/>
    <w:pPr>
      <w:ind w:firstLine="420"/>
    </w:pPr>
    <w:rPr>
      <w:rFonts w:ascii="Calibri" w:hAnsi="Calibri"/>
      <w:szCs w:val="22"/>
    </w:rPr>
  </w:style>
  <w:style w:type="paragraph" w:styleId="930">
    <w:name w:val="default"/>
    <w:basedOn w:val="748"/>
    <w:next w:val="930"/>
    <w:link w:val="748"/>
    <w:qFormat/>
    <w:pPr>
      <w:jc w:val="left"/>
      <w:spacing w:before="100" w:beforeAutospacing="1" w:after="100" w:afterAutospacing="1"/>
      <w:widowControl/>
    </w:pPr>
    <w:rPr>
      <w:rFonts w:ascii="宋体" w:hAnsi="宋体" w:cs="宋体"/>
      <w:sz w:val="24"/>
    </w:rPr>
  </w:style>
  <w:style w:type="paragraph" w:styleId="931">
    <w:name w:val="字元 字元1"/>
    <w:basedOn w:val="748"/>
    <w:next w:val="931"/>
    <w:link w:val="748"/>
    <w:qFormat/>
    <w:rPr>
      <w:rFonts w:ascii="Tahoma" w:hAnsi="Tahoma"/>
      <w:sz w:val="24"/>
      <w:szCs w:val="20"/>
    </w:rPr>
  </w:style>
  <w:style w:type="paragraph" w:styleId="932">
    <w:name w:val="_Style 160"/>
    <w:next w:val="932"/>
    <w:link w:val="748"/>
    <w:qFormat/>
    <w:rPr>
      <w:sz w:val="21"/>
      <w:szCs w:val="24"/>
      <w:lang w:val="en-US" w:eastAsia="zh-CN" w:bidi="ar-SA"/>
    </w:rPr>
  </w:style>
  <w:style w:type="paragraph" w:styleId="933">
    <w:name w:val="项目编号3"/>
    <w:basedOn w:val="894"/>
    <w:next w:val="933"/>
    <w:link w:val="748"/>
    <w:qFormat/>
    <w:pPr>
      <w:numPr>
        <w:ilvl w:val="0"/>
        <w:numId w:val="6"/>
      </w:numPr>
    </w:pPr>
  </w:style>
  <w:style w:type="paragraph" w:styleId="934">
    <w:name w:val="Char21"/>
    <w:basedOn w:val="748"/>
    <w:next w:val="934"/>
    <w:link w:val="748"/>
    <w:qFormat/>
    <w:rPr>
      <w:rFonts w:ascii="Tahoma" w:hAnsi="Tahoma"/>
      <w:sz w:val="24"/>
      <w:szCs w:val="20"/>
    </w:rPr>
  </w:style>
  <w:style w:type="paragraph" w:styleId="935">
    <w:name w:val="表格文字"/>
    <w:basedOn w:val="782"/>
    <w:next w:val="935"/>
    <w:link w:val="748"/>
    <w:qFormat/>
    <w:pPr>
      <w:ind w:firstLine="0"/>
      <w:spacing w:before="20" w:after="20" w:line="240" w:lineRule="auto"/>
    </w:pPr>
    <w:rPr>
      <w:rFonts w:ascii="Century Gothic" w:hAnsi="Century Gothic"/>
      <w:sz w:val="20"/>
      <w:szCs w:val="20"/>
    </w:rPr>
  </w:style>
  <w:style w:type="paragraph" w:styleId="936">
    <w:name w:val="Char Char Char Char Char Char Char Char Char Char1"/>
    <w:basedOn w:val="748"/>
    <w:next w:val="936"/>
    <w:link w:val="748"/>
    <w:qFormat/>
    <w:rPr>
      <w:rFonts w:ascii="宋体" w:hAnsi="宋体" w:cs="Courier New"/>
      <w:sz w:val="32"/>
      <w:szCs w:val="32"/>
    </w:rPr>
  </w:style>
  <w:style w:type="paragraph" w:styleId="937">
    <w:name w:val="正文文本样式 加粗"/>
    <w:basedOn w:val="894"/>
    <w:next w:val="937"/>
    <w:link w:val="748"/>
    <w:qFormat/>
    <w:rPr>
      <w:b/>
    </w:rPr>
  </w:style>
  <w:style w:type="paragraph" w:styleId="938">
    <w:name w:val="Char2 Char Char Char Char Char Char"/>
    <w:basedOn w:val="748"/>
    <w:next w:val="938"/>
    <w:link w:val="748"/>
    <w:qFormat/>
    <w:pPr>
      <w:jc w:val="center"/>
      <w:spacing w:line="400" w:lineRule="exact"/>
      <w:widowControl/>
    </w:pPr>
  </w:style>
  <w:style w:type="paragraph" w:styleId="939">
    <w:name w:val="Char Char4"/>
    <w:basedOn w:val="748"/>
    <w:next w:val="939"/>
    <w:link w:val="748"/>
    <w:qFormat/>
    <w:pPr>
      <w:jc w:val="center"/>
      <w:spacing w:line="400" w:lineRule="exact"/>
      <w:widowControl/>
    </w:pPr>
  </w:style>
  <w:style w:type="paragraph" w:styleId="940">
    <w:name w:val="Char3 Char Char Char1"/>
    <w:basedOn w:val="748"/>
    <w:next w:val="940"/>
    <w:link w:val="748"/>
    <w:qFormat/>
    <w:rPr>
      <w:rFonts w:ascii="Tahoma" w:hAnsi="Tahoma"/>
      <w:sz w:val="24"/>
      <w:szCs w:val="20"/>
    </w:rPr>
  </w:style>
  <w:style w:type="paragraph" w:styleId="941">
    <w:name w:val="无间隔"/>
    <w:next w:val="941"/>
    <w:link w:val="748"/>
    <w:qFormat/>
    <w:pPr>
      <w:jc w:val="both"/>
      <w:widowControl w:val="off"/>
    </w:pPr>
    <w:rPr>
      <w:sz w:val="21"/>
      <w:szCs w:val="24"/>
      <w:lang w:val="en-US" w:eastAsia="zh-CN" w:bidi="ar-SA"/>
    </w:rPr>
  </w:style>
  <w:style w:type="paragraph" w:styleId="942">
    <w:name w:val="22222222222222"/>
    <w:basedOn w:val="748"/>
    <w:next w:val="942"/>
    <w:link w:val="748"/>
    <w:qFormat/>
    <w:pPr>
      <w:ind w:firstLine="480"/>
      <w:jc w:val="left"/>
      <w:spacing w:line="360" w:lineRule="auto"/>
      <w:widowControl/>
    </w:pPr>
    <w:rPr>
      <w:color w:val="ff0000"/>
      <w:sz w:val="24"/>
      <w:szCs w:val="20"/>
    </w:rPr>
  </w:style>
  <w:style w:type="character" w:styleId="943">
    <w:name w:val="中等深浅网格 1 - 强调文字颜色 2 Char"/>
    <w:next w:val="943"/>
    <w:link w:val="944"/>
    <w:qFormat/>
    <w:rPr>
      <w:sz w:val="21"/>
      <w:szCs w:val="24"/>
      <w:lang w:val="zh-CN" w:eastAsia="zh-CN" w:bidi="ar-SA"/>
    </w:rPr>
  </w:style>
  <w:style w:type="paragraph" w:styleId="944">
    <w:name w:val="1"/>
    <w:next w:val="944"/>
    <w:link w:val="943"/>
    <w:qFormat/>
    <w:rPr>
      <w:sz w:val="21"/>
      <w:szCs w:val="24"/>
      <w:lang w:val="zh-CN" w:eastAsia="zh-CN" w:bidi="ar-SA"/>
    </w:rPr>
  </w:style>
  <w:style w:type="paragraph" w:styleId="945">
    <w:name w:val="图文"/>
    <w:basedOn w:val="748"/>
    <w:next w:val="945"/>
    <w:link w:val="748"/>
    <w:qFormat/>
    <w:pPr>
      <w:spacing w:after="50" w:line="360" w:lineRule="auto"/>
    </w:pPr>
    <w:rPr>
      <w:sz w:val="24"/>
    </w:rPr>
  </w:style>
  <w:style w:type="paragraph" w:styleId="946">
    <w:name w:val="xl23"/>
    <w:basedOn w:val="748"/>
    <w:next w:val="946"/>
    <w:link w:val="748"/>
    <w:qFormat/>
    <w:pPr>
      <w:spacing w:before="100" w:beforeAutospacing="1" w:after="100" w:afterAutospacing="1" w:line="360" w:lineRule="auto"/>
      <w:widowControl/>
    </w:pPr>
    <w:rPr>
      <w:sz w:val="24"/>
      <w:szCs w:val="20"/>
    </w:rPr>
  </w:style>
  <w:style w:type="paragraph" w:styleId="947">
    <w:name w:val="正文表格"/>
    <w:basedOn w:val="748"/>
    <w:next w:val="947"/>
    <w:link w:val="948"/>
    <w:qFormat/>
    <w:pPr>
      <w:jc w:val="left"/>
    </w:pPr>
    <w:rPr>
      <w:rFonts w:ascii="宋体" w:hAnsi="宋体"/>
      <w:color w:val="000000"/>
      <w:szCs w:val="21"/>
    </w:rPr>
  </w:style>
  <w:style w:type="character" w:styleId="948">
    <w:name w:val="正文表格 Char"/>
    <w:next w:val="948"/>
    <w:link w:val="947"/>
    <w:qFormat/>
    <w:rPr>
      <w:rFonts w:ascii="宋体" w:hAnsi="宋体"/>
      <w:color w:val="000000"/>
      <w:sz w:val="21"/>
      <w:szCs w:val="21"/>
    </w:rPr>
  </w:style>
  <w:style w:type="paragraph" w:styleId="949">
    <w:name w:val="正文重点"/>
    <w:basedOn w:val="748"/>
    <w:next w:val="949"/>
    <w:link w:val="950"/>
    <w:qFormat/>
    <w:pPr>
      <w:ind w:firstLine="482"/>
      <w:jc w:val="left"/>
      <w:spacing w:line="360" w:lineRule="auto"/>
    </w:pPr>
    <w:rPr>
      <w:b/>
      <w:sz w:val="24"/>
      <w:szCs w:val="20"/>
    </w:rPr>
  </w:style>
  <w:style w:type="character" w:styleId="950">
    <w:name w:val="正文重点 Char"/>
    <w:next w:val="950"/>
    <w:link w:val="949"/>
    <w:qFormat/>
    <w:rPr>
      <w:b/>
      <w:sz w:val="24"/>
    </w:rPr>
  </w:style>
  <w:style w:type="paragraph" w:styleId="951">
    <w:name w:val="标题1-附件"/>
    <w:basedOn w:val="749"/>
    <w:next w:val="951"/>
    <w:link w:val="748"/>
    <w:qFormat/>
    <w:pPr>
      <w:jc w:val="left"/>
    </w:pPr>
    <w:rPr>
      <w:sz w:val="24"/>
      <w:szCs w:val="24"/>
    </w:rPr>
  </w:style>
  <w:style w:type="paragraph" w:styleId="952">
    <w:name w:val="正文小标题"/>
    <w:basedOn w:val="748"/>
    <w:next w:val="763"/>
    <w:link w:val="953"/>
    <w:qFormat/>
    <w:pPr>
      <w:ind w:firstLine="482"/>
      <w:jc w:val="left"/>
      <w:spacing w:before="312" w:after="312"/>
    </w:pPr>
    <w:rPr>
      <w:rFonts w:ascii="宋体" w:hAnsi="宋体"/>
      <w:b/>
      <w:i/>
      <w:color w:val="ff0000"/>
      <w:sz w:val="24"/>
      <w:szCs w:val="20"/>
    </w:rPr>
  </w:style>
  <w:style w:type="character" w:styleId="953">
    <w:name w:val="正文小标题 Char"/>
    <w:next w:val="953"/>
    <w:link w:val="952"/>
    <w:qFormat/>
    <w:rPr>
      <w:rFonts w:ascii="宋体" w:hAnsi="宋体"/>
      <w:b/>
      <w:i/>
      <w:color w:val="ff0000"/>
      <w:sz w:val="24"/>
    </w:rPr>
  </w:style>
  <w:style w:type="paragraph" w:styleId="954">
    <w:name w:val="正文大标题"/>
    <w:basedOn w:val="952"/>
    <w:next w:val="763"/>
    <w:link w:val="955"/>
    <w:qFormat/>
    <w:pPr>
      <w:jc w:val="center"/>
    </w:pPr>
    <w:rPr>
      <w:i w:val="0"/>
      <w:color w:val="000000"/>
      <w:sz w:val="28"/>
      <w:szCs w:val="21"/>
    </w:rPr>
  </w:style>
  <w:style w:type="character" w:styleId="955">
    <w:name w:val="正文大标题 Char"/>
    <w:next w:val="955"/>
    <w:link w:val="954"/>
    <w:qFormat/>
    <w:rPr>
      <w:rFonts w:ascii="宋体" w:hAnsi="宋体"/>
      <w:b/>
      <w:color w:val="000000"/>
      <w:sz w:val="28"/>
      <w:szCs w:val="21"/>
    </w:rPr>
  </w:style>
  <w:style w:type="paragraph" w:styleId="956">
    <w:name w:val="注释"/>
    <w:basedOn w:val="748"/>
    <w:next w:val="956"/>
    <w:link w:val="957"/>
    <w:qFormat/>
    <w:pPr>
      <w:ind w:left="420" w:hanging="420"/>
      <w:jc w:val="left"/>
    </w:pPr>
    <w:rPr>
      <w:rFonts w:ascii="宋体" w:hAnsi="宋体"/>
      <w:szCs w:val="21"/>
    </w:rPr>
  </w:style>
  <w:style w:type="character" w:styleId="957">
    <w:name w:val="注释 Char"/>
    <w:next w:val="957"/>
    <w:link w:val="956"/>
    <w:qFormat/>
    <w:rPr>
      <w:rFonts w:ascii="宋体" w:hAnsi="宋体"/>
      <w:sz w:val="21"/>
      <w:szCs w:val="21"/>
    </w:rPr>
  </w:style>
  <w:style w:type="paragraph" w:styleId="958">
    <w:name w:val="正文须知-1级"/>
    <w:basedOn w:val="748"/>
    <w:next w:val="748"/>
    <w:link w:val="748"/>
    <w:qFormat/>
    <w:pPr>
      <w:numPr>
        <w:ilvl w:val="0"/>
        <w:numId w:val="7"/>
      </w:numPr>
      <w:spacing w:line="300" w:lineRule="auto"/>
    </w:pPr>
    <w:rPr>
      <w:rFonts w:ascii="宋体" w:hAnsi="Calibri"/>
      <w:sz w:val="24"/>
      <w:szCs w:val="21"/>
    </w:rPr>
  </w:style>
  <w:style w:type="paragraph" w:styleId="959">
    <w:name w:val="正文须知-2级"/>
    <w:basedOn w:val="748"/>
    <w:next w:val="959"/>
    <w:link w:val="748"/>
    <w:qFormat/>
    <w:pPr>
      <w:numPr>
        <w:ilvl w:val="1"/>
        <w:numId w:val="7"/>
      </w:numPr>
      <w:spacing w:line="300" w:lineRule="auto"/>
    </w:pPr>
    <w:rPr>
      <w:rFonts w:ascii="宋体" w:hAnsi="Calibri"/>
      <w:sz w:val="24"/>
      <w:szCs w:val="21"/>
    </w:rPr>
  </w:style>
  <w:style w:type="paragraph" w:styleId="960">
    <w:name w:val="正文须知-3级"/>
    <w:basedOn w:val="748"/>
    <w:next w:val="960"/>
    <w:link w:val="748"/>
    <w:qFormat/>
    <w:pPr>
      <w:numPr>
        <w:ilvl w:val="2"/>
        <w:numId w:val="7"/>
      </w:numPr>
      <w:ind w:hanging="355"/>
      <w:spacing w:line="300" w:lineRule="auto"/>
    </w:pPr>
    <w:rPr>
      <w:rFonts w:ascii="宋体" w:hAnsi="Calibri"/>
      <w:sz w:val="24"/>
      <w:szCs w:val="21"/>
    </w:rPr>
  </w:style>
  <w:style w:type="character" w:styleId="961">
    <w:name w:val="纯文本 字符"/>
    <w:next w:val="961"/>
    <w:link w:val="748"/>
    <w:uiPriority w:val="99"/>
    <w:qFormat/>
    <w:rPr>
      <w:rFonts w:ascii="宋体" w:hAnsi="Courier New" w:eastAsia="宋体" w:cs="Times New Roman"/>
      <w:sz w:val="21"/>
      <w:szCs w:val="21"/>
      <w:lang w:val="en-US" w:eastAsia="zh-CN" w:bidi="ar-SA"/>
    </w:rPr>
  </w:style>
  <w:style w:type="paragraph" w:styleId="962">
    <w:name w:val="表格1"/>
    <w:basedOn w:val="748"/>
    <w:next w:val="962"/>
    <w:link w:val="748"/>
    <w:qFormat/>
    <w:pPr>
      <w:ind w:firstLine="480"/>
      <w:jc w:val="center"/>
    </w:pPr>
    <w:rPr>
      <w:sz w:val="24"/>
      <w:szCs w:val="20"/>
    </w:rPr>
  </w:style>
  <w:style w:type="character" w:styleId="963">
    <w:name w:val="纯文本 字符1"/>
    <w:next w:val="963"/>
    <w:link w:val="748"/>
    <w:qFormat/>
    <w:rPr>
      <w:rFonts w:ascii="宋体" w:hAnsi="Courier New"/>
    </w:rPr>
  </w:style>
  <w:style w:type="character" w:styleId="964">
    <w:name w:val="bjh-p"/>
    <w:next w:val="964"/>
    <w:link w:val="748"/>
    <w:qFormat/>
  </w:style>
  <w:style w:type="paragraph" w:styleId="965">
    <w:name w:val="无标题条"/>
    <w:next w:val="748"/>
    <w:link w:val="748"/>
    <w:qFormat/>
    <w:pPr>
      <w:jc w:val="both"/>
    </w:pPr>
    <w:rPr>
      <w:sz w:val="21"/>
      <w:lang w:val="en-US" w:eastAsia="zh-CN" w:bidi="ar-SA"/>
    </w:rPr>
  </w:style>
  <w:style w:type="character" w:styleId="966">
    <w:name w:val="正文格式 Char"/>
    <w:next w:val="966"/>
    <w:link w:val="967"/>
    <w:qFormat/>
    <w:rPr>
      <w:rFonts w:ascii="宋体" w:hAnsi="宋体"/>
      <w:sz w:val="24"/>
      <w:szCs w:val="24"/>
      <w:lang w:val="en-GB"/>
    </w:rPr>
  </w:style>
  <w:style w:type="paragraph" w:styleId="967">
    <w:name w:val="正文格式"/>
    <w:basedOn w:val="748"/>
    <w:next w:val="967"/>
    <w:link w:val="966"/>
    <w:qFormat/>
    <w:pPr>
      <w:ind w:firstLine="480"/>
      <w:spacing w:line="360" w:lineRule="auto"/>
    </w:pPr>
    <w:rPr>
      <w:rFonts w:ascii="宋体" w:hAnsi="宋体"/>
      <w:sz w:val="24"/>
      <w:lang w:val="en-GB"/>
    </w:rPr>
  </w:style>
  <w:style w:type="character" w:styleId="968">
    <w:name w:val="标题 3 Char"/>
    <w:next w:val="968"/>
    <w:link w:val="748"/>
    <w:qFormat/>
    <w:rPr>
      <w:rFonts w:ascii="宋体" w:eastAsia="宋体"/>
      <w:b/>
      <w:sz w:val="24"/>
      <w:u w:val="single"/>
      <w:lang w:val="en-US" w:eastAsia="zh-CN" w:bidi="ar-SA"/>
    </w:rPr>
  </w:style>
  <w:style w:type="character" w:styleId="969">
    <w:name w:val="正文缩进 Char"/>
    <w:next w:val="969"/>
    <w:link w:val="748"/>
    <w:qFormat/>
    <w:rPr>
      <w:rFonts w:ascii="宋体" w:eastAsia="宋体"/>
      <w:sz w:val="24"/>
      <w:szCs w:val="24"/>
      <w:lang w:val="en-US" w:eastAsia="zh-CN" w:bidi="ar-SA"/>
    </w:rPr>
  </w:style>
  <w:style w:type="character" w:styleId="970">
    <w:name w:val="Char Char111"/>
    <w:next w:val="970"/>
    <w:link w:val="748"/>
    <w:qFormat/>
    <w:rPr>
      <w:rFonts w:ascii="宋体" w:eastAsia="宋体"/>
      <w:b/>
      <w:sz w:val="24"/>
      <w:u w:val="single"/>
      <w:lang w:val="en-US" w:eastAsia="zh-CN" w:bidi="ar-SA"/>
    </w:rPr>
  </w:style>
  <w:style w:type="character" w:styleId="971">
    <w:name w:val="正文文本缩进 Char"/>
    <w:next w:val="971"/>
    <w:link w:val="748"/>
    <w:qFormat/>
    <w:rPr>
      <w:rFonts w:eastAsia="宋体"/>
      <w:sz w:val="24"/>
      <w:szCs w:val="24"/>
      <w:lang w:val="en-US" w:eastAsia="zh-CN" w:bidi="ar-SA"/>
    </w:rPr>
  </w:style>
  <w:style w:type="character" w:styleId="972">
    <w:name w:val="列出段落 Char"/>
    <w:next w:val="972"/>
    <w:link w:val="748"/>
    <w:qFormat/>
    <w:rPr>
      <w:rFonts w:ascii="Calibri" w:hAnsi="Calibri" w:eastAsia="宋体"/>
      <w:sz w:val="21"/>
      <w:szCs w:val="22"/>
      <w:lang w:val="en-US" w:eastAsia="zh-CN" w:bidi="ar-SA"/>
    </w:rPr>
  </w:style>
  <w:style w:type="character" w:styleId="973">
    <w:name w:val="页眉 Char"/>
    <w:next w:val="973"/>
    <w:link w:val="748"/>
    <w:qFormat/>
    <w:rPr>
      <w:rFonts w:eastAsia="宋体"/>
      <w:sz w:val="18"/>
      <w:szCs w:val="18"/>
      <w:lang w:val="en-US" w:eastAsia="zh-CN" w:bidi="ar-SA"/>
    </w:rPr>
  </w:style>
  <w:style w:type="character" w:styleId="974">
    <w:name w:val="标题 2 Char"/>
    <w:next w:val="974"/>
    <w:link w:val="748"/>
    <w:qFormat/>
    <w:rPr>
      <w:rFonts w:ascii="Arial" w:hAnsi="Arial" w:eastAsia="黑体"/>
      <w:b/>
      <w:sz w:val="30"/>
      <w:lang w:val="en-US" w:eastAsia="zh-CN" w:bidi="ar-SA"/>
    </w:rPr>
  </w:style>
  <w:style w:type="paragraph" w:styleId="975">
    <w:name w:val="字元 字元2"/>
    <w:basedOn w:val="748"/>
    <w:next w:val="975"/>
    <w:link w:val="748"/>
    <w:qFormat/>
    <w:rPr>
      <w:rFonts w:ascii="Tahoma" w:hAnsi="Tahoma"/>
      <w:sz w:val="24"/>
      <w:szCs w:val="20"/>
    </w:rPr>
  </w:style>
  <w:style w:type="paragraph" w:styleId="976">
    <w:name w:val="Char3 Char Char Char2"/>
    <w:basedOn w:val="748"/>
    <w:next w:val="976"/>
    <w:link w:val="748"/>
    <w:qFormat/>
    <w:rPr>
      <w:rFonts w:ascii="Tahoma" w:hAnsi="Tahoma"/>
      <w:sz w:val="24"/>
      <w:szCs w:val="20"/>
    </w:rPr>
  </w:style>
  <w:style w:type="paragraph" w:styleId="977">
    <w:name w:val="正文文本缩进2"/>
    <w:basedOn w:val="748"/>
    <w:next w:val="977"/>
    <w:link w:val="748"/>
    <w:qFormat/>
    <w:pPr>
      <w:ind w:firstLine="480"/>
      <w:spacing w:line="480" w:lineRule="exact"/>
    </w:pPr>
    <w:rPr>
      <w:rFonts w:ascii="宋体" w:hAnsi="宋体"/>
      <w:sz w:val="24"/>
      <w:lang w:val="zh-CN" w:eastAsia="zh-CN"/>
    </w:rPr>
  </w:style>
  <w:style w:type="paragraph" w:styleId="978">
    <w:name w:val="Char3"/>
    <w:basedOn w:val="748"/>
    <w:next w:val="978"/>
    <w:link w:val="748"/>
    <w:qFormat/>
    <w:pPr>
      <w:tabs>
        <w:tab w:val="left" w:pos="360" w:leader="none"/>
      </w:tabs>
    </w:pPr>
    <w:rPr>
      <w:sz w:val="24"/>
    </w:rPr>
  </w:style>
  <w:style w:type="paragraph" w:styleId="979">
    <w:name w:val="Char Char Char Char Char Char Char Char Char Char Char Char Char Char Char Char1"/>
    <w:basedOn w:val="748"/>
    <w:next w:val="979"/>
    <w:link w:val="748"/>
    <w:qFormat/>
    <w:pPr>
      <w:jc w:val="center"/>
      <w:spacing w:after="160" w:line="240" w:lineRule="exact"/>
      <w:widowControl/>
    </w:pPr>
    <w:rPr>
      <w:rFonts w:ascii="宋体" w:hAnsi="宋体"/>
      <w:b/>
      <w:sz w:val="30"/>
      <w:szCs w:val="30"/>
      <w:lang w:eastAsia="en-US"/>
    </w:rPr>
  </w:style>
  <w:style w:type="paragraph" w:styleId="980">
    <w:name w:val="Char Char1 Char Char Char Char Char Char1"/>
    <w:basedOn w:val="748"/>
    <w:next w:val="980"/>
    <w:link w:val="748"/>
    <w:qFormat/>
    <w:pPr>
      <w:jc w:val="left"/>
      <w:spacing w:after="160" w:line="240" w:lineRule="exact"/>
      <w:widowControl/>
    </w:pPr>
    <w:rPr>
      <w:rFonts w:ascii="Verdana" w:hAnsi="Verdana" w:eastAsia="仿宋_GB2312"/>
      <w:sz w:val="24"/>
      <w:szCs w:val="20"/>
      <w:lang w:eastAsia="en-US"/>
    </w:rPr>
  </w:style>
  <w:style w:type="paragraph" w:styleId="981">
    <w:name w:val="列出段落2"/>
    <w:basedOn w:val="748"/>
    <w:next w:val="981"/>
    <w:link w:val="748"/>
    <w:qFormat/>
    <w:pPr>
      <w:ind w:firstLine="420"/>
    </w:pPr>
    <w:rPr>
      <w:rFonts w:ascii="Calibri" w:hAnsi="Calibri"/>
      <w:szCs w:val="22"/>
    </w:rPr>
  </w:style>
  <w:style w:type="paragraph" w:styleId="982">
    <w:name w:val="Char Char Char1 Char2"/>
    <w:basedOn w:val="748"/>
    <w:next w:val="982"/>
    <w:link w:val="748"/>
    <w:qFormat/>
    <w:rPr>
      <w:rFonts w:ascii="Tahoma" w:hAnsi="Tahoma"/>
      <w:sz w:val="24"/>
      <w:szCs w:val="20"/>
    </w:rPr>
  </w:style>
  <w:style w:type="paragraph" w:styleId="983">
    <w:name w:val="Char Char Char2"/>
    <w:basedOn w:val="748"/>
    <w:next w:val="983"/>
    <w:link w:val="748"/>
    <w:qFormat/>
    <w:rPr>
      <w:rFonts w:ascii="Tahoma" w:hAnsi="Tahoma"/>
      <w:sz w:val="24"/>
      <w:szCs w:val="20"/>
    </w:rPr>
  </w:style>
  <w:style w:type="paragraph" w:styleId="984">
    <w:name w:val="Char Char Char Char Char Char Char2"/>
    <w:basedOn w:val="748"/>
    <w:next w:val="984"/>
    <w:link w:val="748"/>
    <w:qFormat/>
    <w:pPr>
      <w:ind w:firstLine="200"/>
      <w:spacing w:line="360" w:lineRule="auto"/>
    </w:pPr>
    <w:rPr>
      <w:rFonts w:eastAsia="仿宋_GB2312"/>
      <w:sz w:val="24"/>
    </w:rPr>
  </w:style>
  <w:style w:type="paragraph" w:styleId="985">
    <w:name w:val="正文缩进2"/>
    <w:basedOn w:val="748"/>
    <w:next w:val="985"/>
    <w:link w:val="748"/>
    <w:qFormat/>
    <w:pPr>
      <w:ind w:firstLine="567"/>
      <w:spacing w:line="480" w:lineRule="exact"/>
      <w:widowControl/>
    </w:pPr>
    <w:rPr>
      <w:rFonts w:ascii="宋体"/>
      <w:color w:val="000000"/>
      <w:sz w:val="28"/>
      <w:szCs w:val="20"/>
      <w:lang w:val="zh-CN" w:eastAsia="zh-CN"/>
    </w:rPr>
  </w:style>
  <w:style w:type="paragraph" w:styleId="986">
    <w:name w:val="Revision"/>
    <w:next w:val="986"/>
    <w:link w:val="748"/>
    <w:qFormat/>
    <w:rPr>
      <w:sz w:val="21"/>
      <w:szCs w:val="24"/>
      <w:lang w:val="en-US" w:eastAsia="zh-CN" w:bidi="ar-SA"/>
    </w:rPr>
  </w:style>
  <w:style w:type="paragraph" w:styleId="987">
    <w:name w:val="Char22"/>
    <w:basedOn w:val="748"/>
    <w:next w:val="987"/>
    <w:link w:val="748"/>
    <w:qFormat/>
    <w:rPr>
      <w:rFonts w:ascii="Tahoma" w:hAnsi="Tahoma"/>
      <w:sz w:val="24"/>
      <w:szCs w:val="20"/>
    </w:rPr>
  </w:style>
  <w:style w:type="paragraph" w:styleId="988">
    <w:name w:val="Char Char Char Char Char Char Char Char Char Char2"/>
    <w:basedOn w:val="748"/>
    <w:next w:val="988"/>
    <w:link w:val="748"/>
    <w:qFormat/>
    <w:rPr>
      <w:rFonts w:ascii="宋体" w:hAnsi="宋体" w:cs="Courier New"/>
      <w:sz w:val="32"/>
      <w:szCs w:val="32"/>
    </w:rPr>
  </w:style>
  <w:style w:type="paragraph" w:styleId="989">
    <w:name w:val="Char2 Char Char Char Char Char Char1"/>
    <w:basedOn w:val="748"/>
    <w:next w:val="989"/>
    <w:link w:val="748"/>
    <w:qFormat/>
    <w:pPr>
      <w:jc w:val="center"/>
      <w:spacing w:line="400" w:lineRule="exact"/>
      <w:widowControl/>
    </w:pPr>
  </w:style>
  <w:style w:type="character" w:styleId="990">
    <w:name w:val="页脚 Char"/>
    <w:next w:val="990"/>
    <w:link w:val="748"/>
    <w:qFormat/>
    <w:rPr>
      <w:rFonts w:ascii="宋体" w:eastAsia="宋体"/>
      <w:sz w:val="18"/>
      <w:lang w:val="en-US" w:eastAsia="zh-CN" w:bidi="ar-SA"/>
    </w:rPr>
  </w:style>
  <w:style w:type="paragraph" w:styleId="991">
    <w:name w:val="Char Char41"/>
    <w:basedOn w:val="748"/>
    <w:next w:val="991"/>
    <w:link w:val="748"/>
    <w:qFormat/>
    <w:pPr>
      <w:jc w:val="center"/>
      <w:spacing w:line="400" w:lineRule="exact"/>
      <w:widowControl/>
    </w:pPr>
  </w:style>
  <w:style w:type="character" w:styleId="992">
    <w:name w:val="批注文字 Char"/>
    <w:next w:val="992"/>
    <w:link w:val="748"/>
    <w:uiPriority w:val="99"/>
    <w:qFormat/>
    <w:rPr>
      <w:sz w:val="21"/>
      <w:szCs w:val="24"/>
    </w:rPr>
  </w:style>
  <w:style w:type="character" w:styleId="993">
    <w:name w:val="标题 Char"/>
    <w:next w:val="993"/>
    <w:link w:val="748"/>
    <w:qFormat/>
    <w:rPr>
      <w:b/>
      <w:sz w:val="32"/>
    </w:rPr>
  </w:style>
  <w:style w:type="paragraph" w:styleId="994">
    <w:name w:val="图例"/>
    <w:basedOn w:val="748"/>
    <w:next w:val="994"/>
    <w:link w:val="748"/>
    <w:qFormat/>
    <w:pPr>
      <w:jc w:val="center"/>
      <w:spacing w:before="120" w:after="120" w:line="360" w:lineRule="auto"/>
    </w:pPr>
    <w:rPr>
      <w:rFonts w:eastAsia="仿宋_GB2312"/>
      <w:b/>
      <w:sz w:val="24"/>
      <w:szCs w:val="20"/>
    </w:rPr>
  </w:style>
  <w:style w:type="table" w:styleId="995">
    <w:name w:val="Table Normal"/>
    <w:next w:val="995"/>
    <w:link w:val="748"/>
    <w:uiPriority w:val="2"/>
    <w:unhideWhenUsed/>
    <w:qFormat/>
    <w:pPr>
      <w:widowControl w:val="off"/>
    </w:pPr>
    <w:rPr>
      <w:rFonts w:ascii="Calibri" w:hAnsi="Calibri"/>
      <w:sz w:val="22"/>
      <w:szCs w:val="22"/>
      <w:lang w:val="en-US" w:eastAsia="en-US" w:bidi="ar-SA"/>
    </w:rPr>
    <w:tblPr/>
  </w:style>
  <w:style w:type="paragraph" w:styleId="996">
    <w:name w:val="Table Paragraph"/>
    <w:basedOn w:val="748"/>
    <w:next w:val="996"/>
    <w:link w:val="748"/>
    <w:uiPriority w:val="1"/>
    <w:qFormat/>
    <w:pPr>
      <w:jc w:val="left"/>
    </w:pPr>
    <w:rPr>
      <w:rFonts w:ascii="宋体" w:hAnsi="宋体" w:cs="宋体"/>
      <w:sz w:val="22"/>
      <w:szCs w:val="22"/>
      <w:lang w:eastAsia="en-US"/>
    </w:rPr>
  </w:style>
  <w:style w:type="paragraph" w:styleId="997">
    <w:name w:val="成文日期"/>
    <w:basedOn w:val="748"/>
    <w:next w:val="997"/>
    <w:link w:val="998"/>
    <w:qFormat/>
    <w:pPr>
      <w:ind w:right="400" w:firstLine="200"/>
      <w:jc w:val="right"/>
      <w:spacing w:line="570" w:lineRule="exact"/>
    </w:pPr>
    <w:rPr>
      <w:rFonts w:ascii="仿宋_GB2312" w:eastAsia="仿宋_GB2312"/>
      <w:sz w:val="32"/>
      <w:szCs w:val="20"/>
    </w:rPr>
  </w:style>
  <w:style w:type="character" w:styleId="998">
    <w:name w:val="成文日期 Char"/>
    <w:next w:val="998"/>
    <w:link w:val="997"/>
    <w:qFormat/>
    <w:rPr>
      <w:rFonts w:ascii="仿宋_GB2312" w:eastAsia="仿宋_GB2312"/>
      <w:sz w:val="32"/>
    </w:rPr>
  </w:style>
  <w:style w:type="paragraph" w:styleId="999">
    <w:name w:val="修订"/>
    <w:next w:val="999"/>
    <w:link w:val="748"/>
    <w:uiPriority w:val="99"/>
    <w:unhideWhenUsed/>
    <w:rPr>
      <w:sz w:val="21"/>
      <w:szCs w:val="24"/>
      <w:lang w:val="en-US" w:eastAsia="zh-CN" w:bidi="ar-SA"/>
    </w:rPr>
  </w:style>
  <w:style w:type="paragraph" w:styleId="1000">
    <w:name w:val="正文1"/>
    <w:basedOn w:val="748"/>
    <w:next w:val="1000"/>
    <w:link w:val="748"/>
    <w:qFormat/>
    <w:pPr>
      <w:contextualSpacing/>
      <w:ind w:firstLine="200"/>
      <w:jc w:val="left"/>
      <w:spacing w:before="120" w:after="120"/>
      <w:widowControl/>
    </w:pPr>
    <w:rPr>
      <w:rFonts w:ascii="Calibri" w:hAnsi="Calibri" w:eastAsia="Adobe 仿宋 Std R"/>
      <w:sz w:val="20"/>
      <w:szCs w:val="21"/>
    </w:rPr>
  </w:style>
  <w:style w:type="character" w:styleId="1001">
    <w:name w:val="材料标题 Char"/>
    <w:next w:val="1001"/>
    <w:link w:val="1002"/>
    <w:qFormat/>
    <w:rPr>
      <w:rFonts w:ascii="方正小标宋简体" w:eastAsia="方正小标宋简体"/>
      <w:color w:val="000000"/>
      <w:sz w:val="44"/>
      <w:szCs w:val="44"/>
    </w:rPr>
  </w:style>
  <w:style w:type="paragraph" w:styleId="1002">
    <w:name w:val="材料标题"/>
    <w:basedOn w:val="748"/>
    <w:next w:val="1002"/>
    <w:link w:val="1001"/>
    <w:qFormat/>
    <w:pPr>
      <w:jc w:val="center"/>
      <w:spacing w:line="700" w:lineRule="exact"/>
    </w:pPr>
    <w:rPr>
      <w:rFonts w:ascii="方正小标宋简体" w:eastAsia="方正小标宋简体"/>
      <w:color w:val="000000"/>
      <w:sz w:val="44"/>
      <w:szCs w:val="44"/>
    </w:rPr>
  </w:style>
  <w:style w:type="character" w:styleId="1003">
    <w:name w:val="未处理的提及"/>
    <w:next w:val="1003"/>
    <w:link w:val="748"/>
    <w:uiPriority w:val="99"/>
    <w:unhideWhenUsed/>
    <w:rPr>
      <w:color w:val="605e5c"/>
      <w:shd w:val="clear" w:color="auto" w:fill="e1dfdd"/>
    </w:rPr>
  </w:style>
  <w:style w:type="character" w:styleId="1004">
    <w:name w:val="grame"/>
    <w:next w:val="1004"/>
    <w:link w:val="748"/>
  </w:style>
  <w:style w:type="table" w:styleId="1005">
    <w:name w:val="网格型1"/>
    <w:basedOn w:val="759"/>
    <w:next w:val="1005"/>
    <w:link w:val="748"/>
    <w:qFormat/>
    <w:pPr>
      <w:jc w:val="both"/>
      <w:widowControl w:val="off"/>
    </w:pPr>
    <w:tblPr/>
  </w:style>
  <w:style w:type="character" w:styleId="1006">
    <w:name w:val="正文文本 字符1"/>
    <w:next w:val="1006"/>
    <w:link w:val="748"/>
    <w:qFormat/>
    <w:rPr>
      <w:rFonts w:ascii="宋体" w:hAnsi="宋体"/>
      <w:sz w:val="24"/>
      <w:szCs w:val="24"/>
    </w:rPr>
  </w:style>
  <w:style w:type="paragraph" w:styleId="1007">
    <w:name w:val="页脚1"/>
    <w:basedOn w:val="748"/>
    <w:next w:val="1007"/>
    <w:link w:val="748"/>
    <w:uiPriority w:val="99"/>
    <w:qFormat/>
    <w:pPr>
      <w:jc w:val="left"/>
      <w:tabs>
        <w:tab w:val="center" w:pos="4153" w:leader="none"/>
        <w:tab w:val="right" w:pos="8306" w:leader="none"/>
      </w:tabs>
    </w:pPr>
    <w:rPr>
      <w:rFonts w:ascii="宋体"/>
      <w:sz w:val="18"/>
      <w:szCs w:val="20"/>
    </w:rPr>
  </w:style>
  <w:style w:type="character" w:styleId="1008">
    <w:name w:val="页码1"/>
    <w:next w:val="1008"/>
    <w:link w:val="748"/>
    <w:qFormat/>
  </w:style>
  <w:style w:type="paragraph" w:styleId="1009">
    <w:name w:val="正文文本1"/>
    <w:basedOn w:val="748"/>
    <w:next w:val="1009"/>
    <w:link w:val="748"/>
    <w:qFormat/>
    <w:pPr>
      <w:spacing w:before="120" w:line="22" w:lineRule="atLeast"/>
      <w:tabs>
        <w:tab w:val="left" w:pos="567" w:leader="none"/>
      </w:tabs>
    </w:pPr>
    <w:rPr>
      <w:rFonts w:ascii="宋体" w:hAnsi="宋体"/>
      <w:sz w:val="24"/>
    </w:rPr>
  </w:style>
  <w:style w:type="paragraph" w:styleId="1010">
    <w:name w:val="正文文本缩进11"/>
    <w:basedOn w:val="748"/>
    <w:next w:val="748"/>
    <w:link w:val="748"/>
    <w:qFormat/>
    <w:pPr>
      <w:ind w:firstLine="570"/>
      <w:spacing w:line="360" w:lineRule="auto"/>
    </w:pPr>
    <w:rPr>
      <w:sz w:val="24"/>
    </w:rPr>
  </w:style>
  <w:style w:type="character" w:styleId="18657" w:default="1">
    <w:name w:val="Default Paragraph Font"/>
    <w:uiPriority w:val="1"/>
    <w:semiHidden/>
    <w:unhideWhenUsed/>
  </w:style>
  <w:style w:type="numbering" w:styleId="18658" w:default="1">
    <w:name w:val="No List"/>
    <w:uiPriority w:val="99"/>
    <w:semiHidden/>
    <w:unhideWhenUsed/>
  </w:style>
  <w:style w:type="table" w:styleId="186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蒋玉</cp:lastModifiedBy>
  <cp:revision>24</cp:revision>
  <dcterms:created xsi:type="dcterms:W3CDTF">2022-05-30T08:08:00Z</dcterms:created>
  <dcterms:modified xsi:type="dcterms:W3CDTF">2025-10-22T04:34:27Z</dcterms:modified>
  <cp:version>1048576</cp:version>
</cp:coreProperties>
</file>